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751"/>
        <w:tblW w:w="0" w:type="auto"/>
        <w:tblLook w:val="04A0" w:firstRow="1" w:lastRow="0" w:firstColumn="1" w:lastColumn="0" w:noHBand="0" w:noVBand="1"/>
      </w:tblPr>
      <w:tblGrid>
        <w:gridCol w:w="5920"/>
        <w:gridCol w:w="3322"/>
      </w:tblGrid>
      <w:tr w:rsidR="009C19E0" w:rsidTr="00EE5047">
        <w:tc>
          <w:tcPr>
            <w:tcW w:w="5920" w:type="dxa"/>
          </w:tcPr>
          <w:p w:rsidR="009C19E0" w:rsidRPr="001F3D2E" w:rsidRDefault="009C19E0" w:rsidP="00EE5047">
            <w:pPr>
              <w:pStyle w:val="NoSpacing"/>
              <w:rPr>
                <w:rFonts w:ascii="Calibri" w:hAnsi="Calibri"/>
                <w:sz w:val="24"/>
                <w:szCs w:val="24"/>
                <w:u w:val="single"/>
              </w:rPr>
            </w:pPr>
            <w:bookmarkStart w:id="0" w:name="_GoBack"/>
            <w:bookmarkEnd w:id="0"/>
            <w:r w:rsidRPr="001F3D2E">
              <w:rPr>
                <w:rFonts w:ascii="Calibri" w:hAnsi="Calibri"/>
                <w:sz w:val="24"/>
                <w:szCs w:val="24"/>
                <w:u w:val="single"/>
              </w:rPr>
              <w:t xml:space="preserve">Staffing </w:t>
            </w:r>
          </w:p>
          <w:p w:rsidR="001F3D2E" w:rsidRDefault="001F3D2E" w:rsidP="00EE5047">
            <w:pPr>
              <w:pStyle w:val="NoSpacing"/>
              <w:rPr>
                <w:rFonts w:ascii="Calibri" w:hAnsi="Calibri"/>
                <w:sz w:val="24"/>
                <w:szCs w:val="24"/>
              </w:rPr>
            </w:pPr>
            <w:r>
              <w:rPr>
                <w:rFonts w:ascii="Calibri" w:hAnsi="Calibri"/>
                <w:sz w:val="24"/>
                <w:szCs w:val="24"/>
              </w:rPr>
              <w:t>Learning Mentor</w:t>
            </w:r>
          </w:p>
          <w:p w:rsidR="001F3D2E" w:rsidRDefault="001F3D2E" w:rsidP="00EE5047">
            <w:pPr>
              <w:pStyle w:val="NoSpacing"/>
              <w:rPr>
                <w:rFonts w:ascii="Calibri" w:hAnsi="Calibri"/>
                <w:sz w:val="24"/>
                <w:szCs w:val="24"/>
              </w:rPr>
            </w:pPr>
            <w:r>
              <w:rPr>
                <w:rFonts w:ascii="Calibri" w:hAnsi="Calibri"/>
                <w:sz w:val="24"/>
                <w:szCs w:val="24"/>
              </w:rPr>
              <w:t>Early Birds</w:t>
            </w:r>
            <w:r w:rsidR="009C19E0">
              <w:rPr>
                <w:rFonts w:ascii="Calibri" w:hAnsi="Calibri"/>
                <w:sz w:val="24"/>
                <w:szCs w:val="24"/>
              </w:rPr>
              <w:t xml:space="preserve"> </w:t>
            </w:r>
          </w:p>
          <w:p w:rsidR="001F3D2E" w:rsidRDefault="009C19E0" w:rsidP="00EE5047">
            <w:pPr>
              <w:pStyle w:val="NoSpacing"/>
              <w:rPr>
                <w:rFonts w:ascii="Calibri" w:hAnsi="Calibri"/>
                <w:sz w:val="24"/>
                <w:szCs w:val="24"/>
              </w:rPr>
            </w:pPr>
            <w:r>
              <w:rPr>
                <w:rFonts w:ascii="Calibri" w:hAnsi="Calibri"/>
                <w:sz w:val="24"/>
                <w:szCs w:val="24"/>
              </w:rPr>
              <w:t>Extra tuition</w:t>
            </w:r>
            <w:r w:rsidR="001F3D2E">
              <w:rPr>
                <w:rFonts w:ascii="Calibri" w:hAnsi="Calibri"/>
                <w:sz w:val="24"/>
                <w:szCs w:val="24"/>
              </w:rPr>
              <w:t xml:space="preserve"> teachers</w:t>
            </w:r>
          </w:p>
          <w:p w:rsidR="001F3D2E" w:rsidRDefault="009C19E0" w:rsidP="00EE5047">
            <w:pPr>
              <w:pStyle w:val="NoSpacing"/>
              <w:rPr>
                <w:rFonts w:ascii="Calibri" w:hAnsi="Calibri"/>
                <w:sz w:val="24"/>
                <w:szCs w:val="24"/>
              </w:rPr>
            </w:pPr>
            <w:r>
              <w:rPr>
                <w:rFonts w:ascii="Calibri" w:hAnsi="Calibri"/>
                <w:sz w:val="24"/>
                <w:szCs w:val="24"/>
              </w:rPr>
              <w:t>After school behaviour support</w:t>
            </w:r>
            <w:r w:rsidR="001F3D2E">
              <w:rPr>
                <w:rFonts w:ascii="Calibri" w:hAnsi="Calibri"/>
                <w:sz w:val="24"/>
                <w:szCs w:val="24"/>
              </w:rPr>
              <w:t xml:space="preserve"> staff</w:t>
            </w:r>
          </w:p>
          <w:p w:rsidR="001F3D2E" w:rsidRDefault="001F3D2E" w:rsidP="00EE5047">
            <w:pPr>
              <w:pStyle w:val="NoSpacing"/>
              <w:rPr>
                <w:rFonts w:ascii="Calibri" w:hAnsi="Calibri"/>
                <w:sz w:val="24"/>
                <w:szCs w:val="24"/>
              </w:rPr>
            </w:pPr>
            <w:r>
              <w:rPr>
                <w:rFonts w:ascii="Calibri" w:hAnsi="Calibri"/>
                <w:sz w:val="24"/>
                <w:szCs w:val="24"/>
              </w:rPr>
              <w:t>Breakfast Club</w:t>
            </w:r>
          </w:p>
          <w:p w:rsidR="001F3D2E" w:rsidRDefault="001F3D2E" w:rsidP="00EE5047">
            <w:pPr>
              <w:pStyle w:val="NoSpacing"/>
              <w:rPr>
                <w:rFonts w:ascii="Calibri" w:hAnsi="Calibri"/>
                <w:sz w:val="24"/>
                <w:szCs w:val="24"/>
              </w:rPr>
            </w:pPr>
            <w:r>
              <w:rPr>
                <w:rFonts w:ascii="Calibri" w:hAnsi="Calibri"/>
                <w:sz w:val="24"/>
                <w:szCs w:val="24"/>
              </w:rPr>
              <w:t>2x Lunch time supervisors</w:t>
            </w:r>
          </w:p>
          <w:p w:rsidR="001F3D2E" w:rsidRDefault="001F3D2E" w:rsidP="00EE5047">
            <w:pPr>
              <w:pStyle w:val="NoSpacing"/>
              <w:rPr>
                <w:rFonts w:ascii="Calibri" w:hAnsi="Calibri"/>
                <w:sz w:val="24"/>
                <w:szCs w:val="24"/>
              </w:rPr>
            </w:pPr>
            <w:r>
              <w:rPr>
                <w:rFonts w:ascii="Calibri" w:hAnsi="Calibri"/>
                <w:sz w:val="24"/>
                <w:szCs w:val="24"/>
              </w:rPr>
              <w:t>Cookery Club teacher</w:t>
            </w:r>
          </w:p>
          <w:p w:rsidR="001F3D2E" w:rsidRDefault="001F3D2E" w:rsidP="00EE5047">
            <w:pPr>
              <w:pStyle w:val="NoSpacing"/>
              <w:rPr>
                <w:rFonts w:ascii="Calibri" w:hAnsi="Calibri"/>
                <w:sz w:val="24"/>
                <w:szCs w:val="24"/>
              </w:rPr>
            </w:pPr>
            <w:r>
              <w:rPr>
                <w:rFonts w:ascii="Calibri" w:hAnsi="Calibri"/>
                <w:sz w:val="24"/>
                <w:szCs w:val="24"/>
              </w:rPr>
              <w:t>Y6 Boosters</w:t>
            </w:r>
          </w:p>
          <w:p w:rsidR="001F3D2E" w:rsidRDefault="009C19E0" w:rsidP="00EE5047">
            <w:pPr>
              <w:pStyle w:val="NoSpacing"/>
              <w:rPr>
                <w:rFonts w:ascii="Calibri" w:hAnsi="Calibri"/>
                <w:sz w:val="24"/>
                <w:szCs w:val="24"/>
              </w:rPr>
            </w:pPr>
            <w:r>
              <w:rPr>
                <w:rFonts w:ascii="Calibri" w:hAnsi="Calibri"/>
                <w:sz w:val="24"/>
                <w:szCs w:val="24"/>
              </w:rPr>
              <w:t xml:space="preserve">Y2 </w:t>
            </w:r>
            <w:r w:rsidR="001F3D2E">
              <w:rPr>
                <w:rFonts w:ascii="Calibri" w:hAnsi="Calibri"/>
                <w:sz w:val="24"/>
                <w:szCs w:val="24"/>
              </w:rPr>
              <w:t xml:space="preserve">Boosters </w:t>
            </w:r>
          </w:p>
          <w:p w:rsidR="009C19E0" w:rsidRDefault="001F3D2E" w:rsidP="00EE5047">
            <w:pPr>
              <w:pStyle w:val="NoSpacing"/>
              <w:rPr>
                <w:rFonts w:ascii="Calibri" w:hAnsi="Calibri"/>
                <w:sz w:val="24"/>
                <w:szCs w:val="24"/>
              </w:rPr>
            </w:pPr>
            <w:r>
              <w:rPr>
                <w:rFonts w:ascii="Calibri" w:hAnsi="Calibri"/>
                <w:sz w:val="24"/>
                <w:szCs w:val="24"/>
              </w:rPr>
              <w:t>T</w:t>
            </w:r>
            <w:r w:rsidR="00D678E5">
              <w:rPr>
                <w:rFonts w:ascii="Calibri" w:hAnsi="Calibri"/>
                <w:sz w:val="24"/>
                <w:szCs w:val="24"/>
              </w:rPr>
              <w:t>raining needs</w:t>
            </w:r>
          </w:p>
        </w:tc>
        <w:tc>
          <w:tcPr>
            <w:tcW w:w="3322" w:type="dxa"/>
            <w:shd w:val="clear" w:color="auto" w:fill="CCC0D9" w:themeFill="accent4" w:themeFillTint="66"/>
          </w:tcPr>
          <w:p w:rsidR="009C19E0" w:rsidRDefault="001F3D2E" w:rsidP="00EE5047">
            <w:pPr>
              <w:pStyle w:val="NoSpacing"/>
              <w:rPr>
                <w:rFonts w:ascii="Calibri" w:hAnsi="Calibri"/>
                <w:sz w:val="24"/>
                <w:szCs w:val="24"/>
              </w:rPr>
            </w:pPr>
            <w:r>
              <w:rPr>
                <w:rFonts w:ascii="Calibri" w:hAnsi="Calibri"/>
                <w:sz w:val="24"/>
                <w:szCs w:val="24"/>
              </w:rPr>
              <w:t>£80000</w:t>
            </w:r>
          </w:p>
        </w:tc>
      </w:tr>
      <w:tr w:rsidR="009C19E0" w:rsidTr="00EE5047">
        <w:tc>
          <w:tcPr>
            <w:tcW w:w="5920" w:type="dxa"/>
          </w:tcPr>
          <w:p w:rsidR="009C19E0" w:rsidRDefault="009C19E0" w:rsidP="00EE5047">
            <w:pPr>
              <w:pStyle w:val="NoSpacing"/>
              <w:rPr>
                <w:rFonts w:ascii="Calibri" w:hAnsi="Calibri"/>
                <w:sz w:val="24"/>
                <w:szCs w:val="24"/>
              </w:rPr>
            </w:pPr>
            <w:r>
              <w:rPr>
                <w:rFonts w:ascii="Calibri" w:hAnsi="Calibri"/>
                <w:sz w:val="24"/>
                <w:szCs w:val="24"/>
              </w:rPr>
              <w:t>Food for breakfast club</w:t>
            </w:r>
          </w:p>
        </w:tc>
        <w:tc>
          <w:tcPr>
            <w:tcW w:w="3322" w:type="dxa"/>
            <w:shd w:val="clear" w:color="auto" w:fill="CCC0D9" w:themeFill="accent4" w:themeFillTint="66"/>
          </w:tcPr>
          <w:p w:rsidR="009C19E0" w:rsidRDefault="009C19E0" w:rsidP="00EE5047">
            <w:pPr>
              <w:pStyle w:val="NoSpacing"/>
              <w:rPr>
                <w:rFonts w:ascii="Calibri" w:hAnsi="Calibri"/>
                <w:sz w:val="24"/>
                <w:szCs w:val="24"/>
              </w:rPr>
            </w:pPr>
            <w:r>
              <w:rPr>
                <w:rFonts w:ascii="Calibri" w:hAnsi="Calibri"/>
                <w:sz w:val="24"/>
                <w:szCs w:val="24"/>
              </w:rPr>
              <w:t>£6600</w:t>
            </w:r>
          </w:p>
        </w:tc>
      </w:tr>
      <w:tr w:rsidR="009C19E0" w:rsidTr="00EE5047">
        <w:tc>
          <w:tcPr>
            <w:tcW w:w="5920" w:type="dxa"/>
          </w:tcPr>
          <w:p w:rsidR="009C19E0" w:rsidRDefault="009C19E0" w:rsidP="00EE5047">
            <w:pPr>
              <w:pStyle w:val="NoSpacing"/>
              <w:rPr>
                <w:rFonts w:ascii="Calibri" w:hAnsi="Calibri"/>
                <w:sz w:val="24"/>
                <w:szCs w:val="24"/>
              </w:rPr>
            </w:pPr>
            <w:r>
              <w:rPr>
                <w:rFonts w:ascii="Calibri" w:hAnsi="Calibri"/>
                <w:sz w:val="24"/>
                <w:szCs w:val="24"/>
              </w:rPr>
              <w:t>Visits + uniform + Extra curricular</w:t>
            </w:r>
          </w:p>
        </w:tc>
        <w:tc>
          <w:tcPr>
            <w:tcW w:w="3322" w:type="dxa"/>
            <w:shd w:val="clear" w:color="auto" w:fill="CCC0D9" w:themeFill="accent4" w:themeFillTint="66"/>
          </w:tcPr>
          <w:p w:rsidR="009C19E0" w:rsidRDefault="009C19E0" w:rsidP="00EE5047">
            <w:pPr>
              <w:pStyle w:val="NoSpacing"/>
              <w:rPr>
                <w:rFonts w:ascii="Calibri" w:hAnsi="Calibri"/>
                <w:sz w:val="24"/>
                <w:szCs w:val="24"/>
              </w:rPr>
            </w:pPr>
            <w:r>
              <w:rPr>
                <w:rFonts w:ascii="Calibri" w:hAnsi="Calibri"/>
                <w:sz w:val="24"/>
                <w:szCs w:val="24"/>
              </w:rPr>
              <w:t>£11,800</w:t>
            </w:r>
          </w:p>
        </w:tc>
      </w:tr>
      <w:tr w:rsidR="009C19E0" w:rsidTr="00EE5047">
        <w:tc>
          <w:tcPr>
            <w:tcW w:w="5920" w:type="dxa"/>
          </w:tcPr>
          <w:p w:rsidR="009C19E0" w:rsidRDefault="009C19E0" w:rsidP="00EE5047">
            <w:pPr>
              <w:pStyle w:val="NoSpacing"/>
              <w:rPr>
                <w:rFonts w:ascii="Calibri" w:hAnsi="Calibri"/>
                <w:sz w:val="24"/>
                <w:szCs w:val="24"/>
              </w:rPr>
            </w:pPr>
            <w:r>
              <w:rPr>
                <w:rFonts w:ascii="Calibri" w:hAnsi="Calibri"/>
                <w:sz w:val="24"/>
                <w:szCs w:val="24"/>
              </w:rPr>
              <w:t>Intervention groups</w:t>
            </w:r>
          </w:p>
        </w:tc>
        <w:tc>
          <w:tcPr>
            <w:tcW w:w="3322" w:type="dxa"/>
            <w:shd w:val="clear" w:color="auto" w:fill="CCC0D9" w:themeFill="accent4" w:themeFillTint="66"/>
          </w:tcPr>
          <w:p w:rsidR="009C19E0" w:rsidRDefault="009C19E0" w:rsidP="00EE5047">
            <w:pPr>
              <w:pStyle w:val="NoSpacing"/>
              <w:rPr>
                <w:rFonts w:ascii="Calibri" w:hAnsi="Calibri"/>
                <w:sz w:val="24"/>
                <w:szCs w:val="24"/>
              </w:rPr>
            </w:pPr>
            <w:r>
              <w:rPr>
                <w:rFonts w:ascii="Calibri" w:hAnsi="Calibri"/>
                <w:sz w:val="24"/>
                <w:szCs w:val="24"/>
              </w:rPr>
              <w:t>£12,000</w:t>
            </w:r>
          </w:p>
        </w:tc>
      </w:tr>
      <w:tr w:rsidR="00A91545" w:rsidTr="00EE5047">
        <w:tc>
          <w:tcPr>
            <w:tcW w:w="5920" w:type="dxa"/>
          </w:tcPr>
          <w:p w:rsidR="00A91545" w:rsidRDefault="00A91545" w:rsidP="00EE5047">
            <w:pPr>
              <w:pStyle w:val="NoSpacing"/>
              <w:rPr>
                <w:rFonts w:ascii="Calibri" w:hAnsi="Calibri"/>
                <w:sz w:val="24"/>
                <w:szCs w:val="24"/>
              </w:rPr>
            </w:pPr>
            <w:r>
              <w:rPr>
                <w:rFonts w:ascii="Calibri" w:hAnsi="Calibri"/>
                <w:sz w:val="24"/>
                <w:szCs w:val="24"/>
              </w:rPr>
              <w:t>Peers Therapy</w:t>
            </w:r>
          </w:p>
        </w:tc>
        <w:tc>
          <w:tcPr>
            <w:tcW w:w="3322" w:type="dxa"/>
            <w:shd w:val="clear" w:color="auto" w:fill="CCC0D9" w:themeFill="accent4" w:themeFillTint="66"/>
          </w:tcPr>
          <w:p w:rsidR="00A91545" w:rsidRDefault="005429AD" w:rsidP="00EE5047">
            <w:pPr>
              <w:pStyle w:val="NoSpacing"/>
              <w:rPr>
                <w:rFonts w:ascii="Calibri" w:hAnsi="Calibri"/>
                <w:sz w:val="24"/>
                <w:szCs w:val="24"/>
              </w:rPr>
            </w:pPr>
            <w:r>
              <w:rPr>
                <w:rFonts w:ascii="Calibri" w:hAnsi="Calibri"/>
                <w:sz w:val="24"/>
                <w:szCs w:val="24"/>
              </w:rPr>
              <w:t>£2000</w:t>
            </w:r>
          </w:p>
        </w:tc>
      </w:tr>
      <w:tr w:rsidR="009C19E0" w:rsidTr="00EE5047">
        <w:tc>
          <w:tcPr>
            <w:tcW w:w="5920" w:type="dxa"/>
          </w:tcPr>
          <w:p w:rsidR="009C19E0" w:rsidRDefault="009C19E0" w:rsidP="00EE5047">
            <w:pPr>
              <w:pStyle w:val="NoSpacing"/>
              <w:rPr>
                <w:rFonts w:ascii="Calibri" w:hAnsi="Calibri"/>
                <w:sz w:val="24"/>
                <w:szCs w:val="24"/>
              </w:rPr>
            </w:pPr>
            <w:r>
              <w:rPr>
                <w:rFonts w:ascii="Calibri" w:hAnsi="Calibri"/>
                <w:sz w:val="24"/>
                <w:szCs w:val="24"/>
              </w:rPr>
              <w:t xml:space="preserve">Total </w:t>
            </w:r>
            <w:r w:rsidR="001F3D2E">
              <w:rPr>
                <w:rFonts w:ascii="Calibri" w:hAnsi="Calibri"/>
                <w:sz w:val="24"/>
                <w:szCs w:val="24"/>
              </w:rPr>
              <w:t>spend</w:t>
            </w:r>
          </w:p>
        </w:tc>
        <w:tc>
          <w:tcPr>
            <w:tcW w:w="3322" w:type="dxa"/>
            <w:shd w:val="clear" w:color="auto" w:fill="FABF8F" w:themeFill="accent6" w:themeFillTint="99"/>
          </w:tcPr>
          <w:p w:rsidR="009C19E0" w:rsidRDefault="009C19E0" w:rsidP="00EE5047">
            <w:pPr>
              <w:pStyle w:val="NoSpacing"/>
              <w:rPr>
                <w:rFonts w:ascii="Calibri" w:hAnsi="Calibri"/>
                <w:sz w:val="24"/>
                <w:szCs w:val="24"/>
              </w:rPr>
            </w:pPr>
            <w:r>
              <w:rPr>
                <w:rFonts w:ascii="Calibri" w:hAnsi="Calibri"/>
                <w:sz w:val="24"/>
                <w:szCs w:val="24"/>
              </w:rPr>
              <w:t>£</w:t>
            </w:r>
            <w:r w:rsidR="001F3D2E">
              <w:rPr>
                <w:rFonts w:ascii="Calibri" w:hAnsi="Calibri"/>
                <w:sz w:val="24"/>
                <w:szCs w:val="24"/>
              </w:rPr>
              <w:t>112,400</w:t>
            </w:r>
          </w:p>
        </w:tc>
      </w:tr>
    </w:tbl>
    <w:p w:rsidR="00802030" w:rsidRDefault="009C19E0" w:rsidP="009C19E0">
      <w:pPr>
        <w:pStyle w:val="NoSpacing"/>
        <w:rPr>
          <w:rFonts w:ascii="Calibri" w:hAnsi="Calibri"/>
          <w:b/>
          <w:sz w:val="24"/>
          <w:szCs w:val="24"/>
        </w:rPr>
      </w:pPr>
      <w:r w:rsidRPr="009C19E0">
        <w:rPr>
          <w:rFonts w:ascii="Calibri" w:hAnsi="Calibri"/>
          <w:b/>
          <w:sz w:val="24"/>
          <w:szCs w:val="24"/>
        </w:rPr>
        <w:t>Pupil Premium</w:t>
      </w:r>
      <w:r w:rsidR="00633B59">
        <w:rPr>
          <w:rFonts w:ascii="Calibri" w:hAnsi="Calibri"/>
          <w:b/>
          <w:sz w:val="24"/>
          <w:szCs w:val="24"/>
        </w:rPr>
        <w:t xml:space="preserve"> </w:t>
      </w:r>
      <w:proofErr w:type="gramStart"/>
      <w:r w:rsidR="00633B59">
        <w:rPr>
          <w:rFonts w:ascii="Calibri" w:hAnsi="Calibri"/>
          <w:b/>
          <w:sz w:val="24"/>
          <w:szCs w:val="24"/>
        </w:rPr>
        <w:t xml:space="preserve">Strategy </w:t>
      </w:r>
      <w:r w:rsidRPr="009C19E0">
        <w:rPr>
          <w:rFonts w:ascii="Calibri" w:hAnsi="Calibri"/>
          <w:b/>
          <w:sz w:val="24"/>
          <w:szCs w:val="24"/>
        </w:rPr>
        <w:t xml:space="preserve"> 2016</w:t>
      </w:r>
      <w:proofErr w:type="gramEnd"/>
      <w:r w:rsidRPr="009C19E0">
        <w:rPr>
          <w:rFonts w:ascii="Calibri" w:hAnsi="Calibri"/>
          <w:b/>
          <w:sz w:val="24"/>
          <w:szCs w:val="24"/>
        </w:rPr>
        <w:t>-2017</w:t>
      </w:r>
    </w:p>
    <w:p w:rsidR="009C19E0" w:rsidRDefault="009C19E0" w:rsidP="009C19E0">
      <w:pPr>
        <w:pStyle w:val="NoSpacing"/>
        <w:rPr>
          <w:rFonts w:ascii="Calibri" w:hAnsi="Calibri"/>
          <w:b/>
          <w:sz w:val="24"/>
          <w:szCs w:val="24"/>
        </w:rPr>
      </w:pPr>
      <w:r>
        <w:rPr>
          <w:rFonts w:ascii="Calibri" w:hAnsi="Calibri"/>
          <w:b/>
          <w:sz w:val="24"/>
          <w:szCs w:val="24"/>
        </w:rPr>
        <w:t>£111,440</w:t>
      </w:r>
    </w:p>
    <w:p w:rsidR="00E554E5" w:rsidRDefault="00E554E5" w:rsidP="009C19E0">
      <w:pPr>
        <w:pStyle w:val="NoSpacing"/>
        <w:rPr>
          <w:rFonts w:ascii="Calibri" w:hAnsi="Calibri"/>
          <w:b/>
          <w:sz w:val="24"/>
          <w:szCs w:val="24"/>
        </w:rPr>
      </w:pPr>
    </w:p>
    <w:p w:rsidR="00E554E5" w:rsidRDefault="00633B59" w:rsidP="009C19E0">
      <w:pPr>
        <w:pStyle w:val="NoSpacing"/>
        <w:rPr>
          <w:rFonts w:ascii="Calibri" w:hAnsi="Calibri"/>
          <w:b/>
          <w:sz w:val="24"/>
          <w:szCs w:val="24"/>
        </w:rPr>
      </w:pPr>
      <w:r>
        <w:rPr>
          <w:rFonts w:ascii="Calibri" w:hAnsi="Calibri"/>
          <w:b/>
          <w:sz w:val="24"/>
          <w:szCs w:val="24"/>
        </w:rPr>
        <w:t>This strategy is reviewed on a termly basis at our Pupil Premium Working Group meetings.</w:t>
      </w:r>
    </w:p>
    <w:p w:rsidR="00E554E5" w:rsidRDefault="00633B59" w:rsidP="009C19E0">
      <w:pPr>
        <w:pStyle w:val="NoSpacing"/>
        <w:rPr>
          <w:rFonts w:ascii="Calibri" w:hAnsi="Calibri"/>
          <w:b/>
          <w:sz w:val="24"/>
          <w:szCs w:val="24"/>
        </w:rPr>
      </w:pPr>
      <w:r>
        <w:rPr>
          <w:rFonts w:ascii="Calibri" w:hAnsi="Calibri"/>
          <w:b/>
          <w:sz w:val="24"/>
          <w:szCs w:val="24"/>
        </w:rPr>
        <w:t>It will be reviewed in April 2017 through an external Pupil Premium Review and in May</w:t>
      </w:r>
      <w:proofErr w:type="gramStart"/>
      <w:r>
        <w:rPr>
          <w:rFonts w:ascii="Calibri" w:hAnsi="Calibri"/>
          <w:b/>
          <w:sz w:val="24"/>
          <w:szCs w:val="24"/>
        </w:rPr>
        <w:t>,  when</w:t>
      </w:r>
      <w:proofErr w:type="gramEnd"/>
      <w:r>
        <w:rPr>
          <w:rFonts w:ascii="Calibri" w:hAnsi="Calibri"/>
          <w:b/>
          <w:sz w:val="24"/>
          <w:szCs w:val="24"/>
        </w:rPr>
        <w:t xml:space="preserve"> we are aware of our Pupil Premium spending, a strategy for 2017-2018 will start to be put in place. </w:t>
      </w:r>
    </w:p>
    <w:p w:rsidR="004068E0" w:rsidRDefault="004068E0" w:rsidP="00E554E5">
      <w:pPr>
        <w:pStyle w:val="NoSpacing"/>
        <w:rPr>
          <w:rFonts w:ascii="Calibri" w:hAnsi="Calibri"/>
          <w:sz w:val="24"/>
          <w:szCs w:val="24"/>
        </w:rPr>
      </w:pPr>
    </w:p>
    <w:p w:rsidR="00E554E5" w:rsidRPr="00E554E5" w:rsidRDefault="00E554E5" w:rsidP="00E554E5">
      <w:pPr>
        <w:pStyle w:val="NoSpacing"/>
        <w:rPr>
          <w:rFonts w:ascii="Calibri" w:hAnsi="Calibri"/>
          <w:sz w:val="24"/>
          <w:szCs w:val="24"/>
        </w:rPr>
      </w:pPr>
      <w:r w:rsidRPr="00E554E5">
        <w:rPr>
          <w:rFonts w:ascii="Calibri" w:hAnsi="Calibri"/>
          <w:sz w:val="24"/>
          <w:szCs w:val="24"/>
        </w:rPr>
        <w:t>In 2016 / 2017 South Parade Primary School has received £1</w:t>
      </w:r>
      <w:r w:rsidR="001F3D2E">
        <w:rPr>
          <w:rFonts w:ascii="Calibri" w:hAnsi="Calibri"/>
          <w:sz w:val="24"/>
          <w:szCs w:val="24"/>
        </w:rPr>
        <w:t>1</w:t>
      </w:r>
      <w:r w:rsidRPr="00E554E5">
        <w:rPr>
          <w:rFonts w:ascii="Calibri" w:hAnsi="Calibri"/>
          <w:sz w:val="24"/>
          <w:szCs w:val="24"/>
        </w:rPr>
        <w:t xml:space="preserve">1,440 Pupil Premium funding. </w:t>
      </w:r>
    </w:p>
    <w:p w:rsidR="00E554E5" w:rsidRPr="00E554E5" w:rsidRDefault="00E554E5" w:rsidP="00E554E5">
      <w:pPr>
        <w:pStyle w:val="NoSpacing"/>
        <w:rPr>
          <w:rFonts w:ascii="Calibri" w:hAnsi="Calibri"/>
          <w:sz w:val="24"/>
          <w:szCs w:val="24"/>
        </w:rPr>
      </w:pPr>
      <w:r w:rsidRPr="00E554E5">
        <w:rPr>
          <w:rFonts w:ascii="Calibri" w:hAnsi="Calibri"/>
          <w:sz w:val="24"/>
          <w:szCs w:val="24"/>
        </w:rPr>
        <w:t xml:space="preserve">This money will be used to: </w:t>
      </w:r>
    </w:p>
    <w:p w:rsidR="005276D6" w:rsidRDefault="005276D6" w:rsidP="00E554E5">
      <w:pPr>
        <w:pStyle w:val="NoSpacing"/>
        <w:rPr>
          <w:rFonts w:ascii="Calibri" w:hAnsi="Calibri"/>
          <w:sz w:val="24"/>
          <w:szCs w:val="24"/>
        </w:rPr>
      </w:pPr>
    </w:p>
    <w:p w:rsidR="00E554E5" w:rsidRPr="00E554E5" w:rsidRDefault="00E554E5" w:rsidP="00E554E5">
      <w:pPr>
        <w:pStyle w:val="NoSpacing"/>
        <w:rPr>
          <w:rFonts w:ascii="Calibri" w:hAnsi="Calibri"/>
          <w:sz w:val="24"/>
          <w:szCs w:val="24"/>
        </w:rPr>
      </w:pPr>
      <w:r w:rsidRPr="00E554E5">
        <w:rPr>
          <w:rFonts w:ascii="Calibri" w:hAnsi="Calibri"/>
          <w:sz w:val="24"/>
          <w:szCs w:val="24"/>
        </w:rPr>
        <w:t xml:space="preserve">1. </w:t>
      </w:r>
      <w:r>
        <w:rPr>
          <w:rFonts w:ascii="Calibri" w:hAnsi="Calibri"/>
          <w:sz w:val="24"/>
          <w:szCs w:val="24"/>
        </w:rPr>
        <w:t xml:space="preserve">  </w:t>
      </w:r>
      <w:r w:rsidRPr="00E554E5">
        <w:rPr>
          <w:rFonts w:ascii="Calibri" w:hAnsi="Calibri"/>
          <w:b/>
          <w:bCs/>
          <w:sz w:val="24"/>
          <w:szCs w:val="24"/>
        </w:rPr>
        <w:t>Remove barriers to learning</w:t>
      </w:r>
      <w:r w:rsidRPr="00E554E5">
        <w:rPr>
          <w:rFonts w:ascii="Calibri" w:hAnsi="Calibri"/>
          <w:sz w:val="24"/>
          <w:szCs w:val="24"/>
        </w:rPr>
        <w:t>; support and build pupil confidence an</w:t>
      </w:r>
      <w:r>
        <w:rPr>
          <w:rFonts w:ascii="Calibri" w:hAnsi="Calibri"/>
          <w:sz w:val="24"/>
          <w:szCs w:val="24"/>
        </w:rPr>
        <w:t>d behaviour; support pupils’</w:t>
      </w:r>
      <w:r w:rsidRPr="00E554E5">
        <w:rPr>
          <w:rFonts w:ascii="Calibri" w:hAnsi="Calibri"/>
          <w:sz w:val="24"/>
          <w:szCs w:val="24"/>
        </w:rPr>
        <w:t xml:space="preserve"> social and emotional well-being </w:t>
      </w:r>
    </w:p>
    <w:p w:rsidR="00E554E5" w:rsidRPr="00E554E5" w:rsidRDefault="00E554E5" w:rsidP="00E554E5">
      <w:pPr>
        <w:pStyle w:val="NoSpacing"/>
        <w:rPr>
          <w:rFonts w:ascii="Calibri" w:hAnsi="Calibri"/>
          <w:sz w:val="24"/>
          <w:szCs w:val="24"/>
        </w:rPr>
      </w:pPr>
      <w:r w:rsidRPr="00E554E5">
        <w:rPr>
          <w:rFonts w:ascii="Calibri" w:hAnsi="Calibri"/>
          <w:sz w:val="24"/>
          <w:szCs w:val="24"/>
        </w:rPr>
        <w:t xml:space="preserve">2. </w:t>
      </w:r>
      <w:r>
        <w:rPr>
          <w:rFonts w:ascii="Calibri" w:hAnsi="Calibri"/>
          <w:sz w:val="24"/>
          <w:szCs w:val="24"/>
        </w:rPr>
        <w:t xml:space="preserve">  </w:t>
      </w:r>
      <w:r w:rsidRPr="00E554E5">
        <w:rPr>
          <w:rFonts w:ascii="Calibri" w:hAnsi="Calibri"/>
          <w:b/>
          <w:bCs/>
          <w:sz w:val="24"/>
          <w:szCs w:val="24"/>
        </w:rPr>
        <w:t xml:space="preserve">Widen pupil experiences and aspirations; </w:t>
      </w:r>
      <w:r w:rsidRPr="00E554E5">
        <w:rPr>
          <w:rFonts w:ascii="Calibri" w:hAnsi="Calibri"/>
          <w:sz w:val="24"/>
          <w:szCs w:val="24"/>
        </w:rPr>
        <w:t xml:space="preserve">improve access to enrichment and out of school activities. </w:t>
      </w:r>
    </w:p>
    <w:p w:rsidR="00E554E5" w:rsidRPr="00E554E5" w:rsidRDefault="00E554E5" w:rsidP="00E554E5">
      <w:pPr>
        <w:pStyle w:val="NoSpacing"/>
        <w:rPr>
          <w:rFonts w:ascii="Calibri" w:hAnsi="Calibri"/>
          <w:sz w:val="24"/>
          <w:szCs w:val="24"/>
        </w:rPr>
      </w:pPr>
      <w:r w:rsidRPr="00E554E5">
        <w:rPr>
          <w:rFonts w:ascii="Calibri" w:hAnsi="Calibri"/>
          <w:sz w:val="24"/>
          <w:szCs w:val="24"/>
        </w:rPr>
        <w:t xml:space="preserve">3. </w:t>
      </w:r>
      <w:r>
        <w:rPr>
          <w:rFonts w:ascii="Calibri" w:hAnsi="Calibri"/>
          <w:sz w:val="24"/>
          <w:szCs w:val="24"/>
        </w:rPr>
        <w:t xml:space="preserve">  </w:t>
      </w:r>
      <w:r w:rsidRPr="00E554E5">
        <w:rPr>
          <w:rFonts w:ascii="Calibri" w:hAnsi="Calibri"/>
          <w:b/>
          <w:bCs/>
          <w:sz w:val="24"/>
          <w:szCs w:val="24"/>
        </w:rPr>
        <w:t xml:space="preserve">Improve the quality of teaching &amp; learning </w:t>
      </w:r>
    </w:p>
    <w:p w:rsidR="00E554E5" w:rsidRPr="00E554E5" w:rsidRDefault="00E554E5" w:rsidP="00E554E5">
      <w:pPr>
        <w:pStyle w:val="NoSpacing"/>
        <w:rPr>
          <w:rFonts w:ascii="Calibri" w:hAnsi="Calibri"/>
          <w:sz w:val="24"/>
          <w:szCs w:val="24"/>
        </w:rPr>
      </w:pPr>
      <w:r w:rsidRPr="00E554E5">
        <w:rPr>
          <w:rFonts w:ascii="Calibri" w:hAnsi="Calibri"/>
          <w:b/>
          <w:bCs/>
          <w:sz w:val="24"/>
          <w:szCs w:val="24"/>
        </w:rPr>
        <w:t>4.</w:t>
      </w:r>
      <w:r>
        <w:rPr>
          <w:rFonts w:ascii="Calibri" w:hAnsi="Calibri"/>
          <w:b/>
          <w:bCs/>
          <w:sz w:val="24"/>
          <w:szCs w:val="24"/>
        </w:rPr>
        <w:t xml:space="preserve">  </w:t>
      </w:r>
      <w:r w:rsidRPr="00E554E5">
        <w:rPr>
          <w:rFonts w:ascii="Calibri" w:hAnsi="Calibri"/>
          <w:b/>
          <w:bCs/>
          <w:sz w:val="24"/>
          <w:szCs w:val="24"/>
        </w:rPr>
        <w:t xml:space="preserve"> Provide specific 1:1 or small group intervention </w:t>
      </w:r>
    </w:p>
    <w:p w:rsidR="00E554E5" w:rsidRPr="00E554E5" w:rsidRDefault="00E554E5" w:rsidP="00E554E5">
      <w:pPr>
        <w:pStyle w:val="NoSpacing"/>
        <w:rPr>
          <w:rFonts w:ascii="Calibri" w:hAnsi="Calibri"/>
          <w:sz w:val="24"/>
          <w:szCs w:val="24"/>
        </w:rPr>
      </w:pPr>
    </w:p>
    <w:p w:rsidR="00E554E5" w:rsidRPr="00E554E5" w:rsidRDefault="00E554E5" w:rsidP="00E554E5">
      <w:pPr>
        <w:pStyle w:val="NoSpacing"/>
        <w:rPr>
          <w:rFonts w:ascii="Calibri" w:hAnsi="Calibri"/>
          <w:sz w:val="24"/>
          <w:szCs w:val="24"/>
        </w:rPr>
      </w:pPr>
      <w:r w:rsidRPr="00E554E5">
        <w:rPr>
          <w:rFonts w:ascii="Calibri" w:hAnsi="Calibri"/>
          <w:sz w:val="24"/>
          <w:szCs w:val="24"/>
        </w:rPr>
        <w:t xml:space="preserve">1. </w:t>
      </w:r>
      <w:r w:rsidRPr="00E554E5">
        <w:rPr>
          <w:rFonts w:ascii="Calibri" w:hAnsi="Calibri"/>
          <w:b/>
          <w:bCs/>
          <w:sz w:val="24"/>
          <w:szCs w:val="24"/>
        </w:rPr>
        <w:t>Removing barriers to learning</w:t>
      </w:r>
      <w:r>
        <w:rPr>
          <w:rFonts w:ascii="Calibri" w:hAnsi="Calibri"/>
          <w:sz w:val="24"/>
          <w:szCs w:val="24"/>
        </w:rPr>
        <w:t>: We will provide:</w:t>
      </w:r>
      <w:r w:rsidRPr="00E554E5">
        <w:rPr>
          <w:rFonts w:ascii="Calibri" w:hAnsi="Calibri"/>
          <w:sz w:val="24"/>
          <w:szCs w:val="24"/>
        </w:rPr>
        <w:t xml:space="preserve"> </w:t>
      </w:r>
    </w:p>
    <w:p w:rsidR="00E554E5" w:rsidRPr="00E554E5" w:rsidRDefault="00E554E5" w:rsidP="00E554E5">
      <w:pPr>
        <w:pStyle w:val="NoSpacing"/>
        <w:numPr>
          <w:ilvl w:val="0"/>
          <w:numId w:val="1"/>
        </w:numPr>
        <w:rPr>
          <w:rFonts w:ascii="Calibri" w:hAnsi="Calibri"/>
          <w:sz w:val="24"/>
          <w:szCs w:val="24"/>
        </w:rPr>
      </w:pPr>
      <w:r>
        <w:rPr>
          <w:rFonts w:ascii="Calibri" w:hAnsi="Calibri"/>
          <w:sz w:val="24"/>
          <w:szCs w:val="24"/>
        </w:rPr>
        <w:t>A full time Learning Mentor working to support children and families</w:t>
      </w:r>
    </w:p>
    <w:p w:rsidR="00E554E5" w:rsidRDefault="00E554E5" w:rsidP="00E554E5">
      <w:pPr>
        <w:pStyle w:val="NoSpacing"/>
        <w:numPr>
          <w:ilvl w:val="0"/>
          <w:numId w:val="1"/>
        </w:numPr>
        <w:rPr>
          <w:rFonts w:ascii="Calibri" w:hAnsi="Calibri"/>
          <w:sz w:val="24"/>
          <w:szCs w:val="24"/>
        </w:rPr>
      </w:pPr>
      <w:r>
        <w:rPr>
          <w:rFonts w:ascii="Calibri" w:hAnsi="Calibri"/>
          <w:sz w:val="24"/>
          <w:szCs w:val="24"/>
        </w:rPr>
        <w:t>A targeted Reading Intervention Breakfast Club to engage pupils in their learning, and improve attendance for children where persistent lateness is an ongoing issue</w:t>
      </w:r>
    </w:p>
    <w:p w:rsidR="005276D6" w:rsidRDefault="005276D6" w:rsidP="00E554E5">
      <w:pPr>
        <w:pStyle w:val="NoSpacing"/>
        <w:numPr>
          <w:ilvl w:val="0"/>
          <w:numId w:val="1"/>
        </w:numPr>
        <w:rPr>
          <w:rFonts w:ascii="Calibri" w:hAnsi="Calibri"/>
          <w:sz w:val="24"/>
          <w:szCs w:val="24"/>
        </w:rPr>
      </w:pPr>
      <w:r>
        <w:rPr>
          <w:rFonts w:ascii="Calibri" w:hAnsi="Calibri"/>
          <w:sz w:val="24"/>
          <w:szCs w:val="24"/>
        </w:rPr>
        <w:t>2 x Lunchtime Support Assistants dedicated to leading resourceful and purposeful play opportunities as well as supporting with behaviour</w:t>
      </w:r>
    </w:p>
    <w:p w:rsidR="005276D6" w:rsidRDefault="005276D6" w:rsidP="00E554E5">
      <w:pPr>
        <w:pStyle w:val="NoSpacing"/>
        <w:numPr>
          <w:ilvl w:val="0"/>
          <w:numId w:val="1"/>
        </w:numPr>
        <w:rPr>
          <w:rFonts w:ascii="Calibri" w:hAnsi="Calibri"/>
          <w:sz w:val="24"/>
          <w:szCs w:val="24"/>
        </w:rPr>
      </w:pPr>
      <w:r>
        <w:rPr>
          <w:rFonts w:ascii="Calibri" w:hAnsi="Calibri"/>
          <w:sz w:val="24"/>
          <w:szCs w:val="24"/>
        </w:rPr>
        <w:t xml:space="preserve">Provision of school uniform </w:t>
      </w:r>
    </w:p>
    <w:p w:rsidR="005276D6" w:rsidRDefault="005276D6" w:rsidP="00E554E5">
      <w:pPr>
        <w:pStyle w:val="NoSpacing"/>
        <w:numPr>
          <w:ilvl w:val="0"/>
          <w:numId w:val="1"/>
        </w:numPr>
        <w:rPr>
          <w:rFonts w:ascii="Calibri" w:hAnsi="Calibri"/>
          <w:sz w:val="24"/>
          <w:szCs w:val="24"/>
        </w:rPr>
      </w:pPr>
      <w:r>
        <w:rPr>
          <w:rFonts w:ascii="Calibri" w:hAnsi="Calibri"/>
          <w:sz w:val="24"/>
          <w:szCs w:val="24"/>
        </w:rPr>
        <w:t>Access to private counselling through PEERS play therapy</w:t>
      </w:r>
    </w:p>
    <w:p w:rsidR="003C7188" w:rsidRPr="00E554E5" w:rsidRDefault="003C7188" w:rsidP="00E554E5">
      <w:pPr>
        <w:pStyle w:val="NoSpacing"/>
        <w:numPr>
          <w:ilvl w:val="0"/>
          <w:numId w:val="1"/>
        </w:numPr>
        <w:rPr>
          <w:rFonts w:ascii="Calibri" w:hAnsi="Calibri"/>
          <w:sz w:val="24"/>
          <w:szCs w:val="24"/>
        </w:rPr>
      </w:pPr>
      <w:r>
        <w:rPr>
          <w:rFonts w:ascii="Calibri" w:hAnsi="Calibri"/>
          <w:sz w:val="24"/>
          <w:szCs w:val="24"/>
        </w:rPr>
        <w:t>Speech and Language therapist to work with children  where parents have not committed to taking them to external appointments</w:t>
      </w:r>
    </w:p>
    <w:p w:rsidR="003C7188" w:rsidRDefault="003C7188" w:rsidP="00E554E5">
      <w:pPr>
        <w:pStyle w:val="NoSpacing"/>
        <w:rPr>
          <w:rFonts w:ascii="Calibri" w:hAnsi="Calibri"/>
          <w:sz w:val="24"/>
          <w:szCs w:val="24"/>
        </w:rPr>
      </w:pPr>
    </w:p>
    <w:p w:rsidR="00E554E5" w:rsidRPr="00E554E5" w:rsidRDefault="00E554E5" w:rsidP="00E554E5">
      <w:pPr>
        <w:pStyle w:val="NoSpacing"/>
        <w:rPr>
          <w:rFonts w:ascii="Calibri" w:hAnsi="Calibri"/>
          <w:sz w:val="24"/>
          <w:szCs w:val="24"/>
        </w:rPr>
      </w:pPr>
      <w:r w:rsidRPr="00E554E5">
        <w:rPr>
          <w:rFonts w:ascii="Calibri" w:hAnsi="Calibri"/>
          <w:sz w:val="24"/>
          <w:szCs w:val="24"/>
        </w:rPr>
        <w:t xml:space="preserve">2. </w:t>
      </w:r>
      <w:r w:rsidR="001F3D2E">
        <w:rPr>
          <w:rFonts w:ascii="Calibri" w:hAnsi="Calibri"/>
          <w:b/>
          <w:bCs/>
          <w:sz w:val="24"/>
          <w:szCs w:val="24"/>
        </w:rPr>
        <w:t>Widening Pupil</w:t>
      </w:r>
      <w:r w:rsidRPr="00E554E5">
        <w:rPr>
          <w:rFonts w:ascii="Calibri" w:hAnsi="Calibri"/>
          <w:b/>
          <w:bCs/>
          <w:sz w:val="24"/>
          <w:szCs w:val="24"/>
        </w:rPr>
        <w:t>s</w:t>
      </w:r>
      <w:r w:rsidR="001F3D2E">
        <w:rPr>
          <w:rFonts w:ascii="Calibri" w:hAnsi="Calibri"/>
          <w:b/>
          <w:bCs/>
          <w:sz w:val="24"/>
          <w:szCs w:val="24"/>
        </w:rPr>
        <w:t>’</w:t>
      </w:r>
      <w:r w:rsidRPr="00E554E5">
        <w:rPr>
          <w:rFonts w:ascii="Calibri" w:hAnsi="Calibri"/>
          <w:b/>
          <w:bCs/>
          <w:sz w:val="24"/>
          <w:szCs w:val="24"/>
        </w:rPr>
        <w:t xml:space="preserve"> Experience and Aspiration: </w:t>
      </w:r>
      <w:r w:rsidR="005276D6">
        <w:rPr>
          <w:rFonts w:ascii="Calibri" w:hAnsi="Calibri"/>
          <w:sz w:val="24"/>
          <w:szCs w:val="24"/>
        </w:rPr>
        <w:t>We will provide:</w:t>
      </w:r>
    </w:p>
    <w:p w:rsidR="00E554E5" w:rsidRPr="00E554E5" w:rsidRDefault="00E554E5" w:rsidP="00E554E5">
      <w:pPr>
        <w:pStyle w:val="NoSpacing"/>
        <w:numPr>
          <w:ilvl w:val="0"/>
          <w:numId w:val="3"/>
        </w:numPr>
        <w:rPr>
          <w:rFonts w:ascii="Calibri" w:hAnsi="Calibri"/>
          <w:sz w:val="24"/>
          <w:szCs w:val="24"/>
        </w:rPr>
      </w:pPr>
      <w:r w:rsidRPr="00E554E5">
        <w:rPr>
          <w:rFonts w:ascii="Calibri" w:hAnsi="Calibri"/>
          <w:sz w:val="24"/>
          <w:szCs w:val="24"/>
        </w:rPr>
        <w:lastRenderedPageBreak/>
        <w:t xml:space="preserve">Subsidies and financial support for trips and residential experiences to ensure pupil access </w:t>
      </w:r>
    </w:p>
    <w:p w:rsidR="00E554E5" w:rsidRDefault="00E554E5" w:rsidP="00E554E5">
      <w:pPr>
        <w:pStyle w:val="NoSpacing"/>
        <w:numPr>
          <w:ilvl w:val="0"/>
          <w:numId w:val="3"/>
        </w:numPr>
        <w:rPr>
          <w:rFonts w:ascii="Calibri" w:hAnsi="Calibri"/>
          <w:sz w:val="24"/>
          <w:szCs w:val="24"/>
        </w:rPr>
      </w:pPr>
      <w:r w:rsidRPr="00E554E5">
        <w:rPr>
          <w:rFonts w:ascii="Calibri" w:hAnsi="Calibri"/>
          <w:sz w:val="24"/>
          <w:szCs w:val="24"/>
        </w:rPr>
        <w:t xml:space="preserve">After school clubs free to all pupils. These include a wide range of cognitive as well as pupil chosen activities to build confidence and application of skills and abilities </w:t>
      </w:r>
    </w:p>
    <w:p w:rsidR="003C7188" w:rsidRDefault="003C7188" w:rsidP="00E554E5">
      <w:pPr>
        <w:pStyle w:val="NoSpacing"/>
        <w:numPr>
          <w:ilvl w:val="0"/>
          <w:numId w:val="3"/>
        </w:numPr>
        <w:rPr>
          <w:rFonts w:ascii="Calibri" w:hAnsi="Calibri"/>
          <w:sz w:val="24"/>
          <w:szCs w:val="24"/>
        </w:rPr>
      </w:pPr>
      <w:r>
        <w:rPr>
          <w:rFonts w:ascii="Calibri" w:hAnsi="Calibri"/>
          <w:sz w:val="24"/>
          <w:szCs w:val="24"/>
        </w:rPr>
        <w:t xml:space="preserve">Staff to support pupil behaviour and engagement during after school sports clubs </w:t>
      </w:r>
    </w:p>
    <w:p w:rsidR="005276D6" w:rsidRDefault="005276D6" w:rsidP="00E554E5">
      <w:pPr>
        <w:pStyle w:val="NoSpacing"/>
        <w:numPr>
          <w:ilvl w:val="0"/>
          <w:numId w:val="3"/>
        </w:numPr>
        <w:rPr>
          <w:rFonts w:ascii="Calibri" w:hAnsi="Calibri"/>
          <w:sz w:val="24"/>
          <w:szCs w:val="24"/>
        </w:rPr>
      </w:pPr>
      <w:r>
        <w:rPr>
          <w:rFonts w:ascii="Calibri" w:hAnsi="Calibri"/>
          <w:sz w:val="24"/>
          <w:szCs w:val="24"/>
        </w:rPr>
        <w:t>A dedicated Cookery Club where children work together to develop life skills</w:t>
      </w:r>
    </w:p>
    <w:p w:rsidR="00E554E5" w:rsidRPr="00E554E5" w:rsidRDefault="00E554E5" w:rsidP="00E554E5">
      <w:pPr>
        <w:pStyle w:val="NoSpacing"/>
        <w:rPr>
          <w:rFonts w:ascii="Calibri" w:hAnsi="Calibri"/>
          <w:sz w:val="24"/>
          <w:szCs w:val="24"/>
        </w:rPr>
      </w:pPr>
    </w:p>
    <w:p w:rsidR="00E554E5" w:rsidRDefault="00E554E5" w:rsidP="00E554E5">
      <w:pPr>
        <w:pStyle w:val="NoSpacing"/>
        <w:rPr>
          <w:rFonts w:ascii="Calibri" w:hAnsi="Calibri"/>
          <w:sz w:val="24"/>
          <w:szCs w:val="24"/>
        </w:rPr>
      </w:pPr>
      <w:r w:rsidRPr="00E554E5">
        <w:rPr>
          <w:rFonts w:ascii="Calibri" w:hAnsi="Calibri"/>
          <w:sz w:val="24"/>
          <w:szCs w:val="24"/>
        </w:rPr>
        <w:t xml:space="preserve">3. </w:t>
      </w:r>
      <w:r w:rsidRPr="00E554E5">
        <w:rPr>
          <w:rFonts w:ascii="Calibri" w:hAnsi="Calibri"/>
          <w:b/>
          <w:bCs/>
          <w:sz w:val="24"/>
          <w:szCs w:val="24"/>
        </w:rPr>
        <w:t xml:space="preserve">Improving Quality Teaching and Learning: </w:t>
      </w:r>
      <w:r w:rsidR="005276D6">
        <w:rPr>
          <w:rFonts w:ascii="Calibri" w:hAnsi="Calibri"/>
          <w:sz w:val="24"/>
          <w:szCs w:val="24"/>
        </w:rPr>
        <w:t xml:space="preserve">We will provide: </w:t>
      </w:r>
      <w:r w:rsidRPr="00E554E5">
        <w:rPr>
          <w:rFonts w:ascii="Calibri" w:hAnsi="Calibri"/>
          <w:sz w:val="24"/>
          <w:szCs w:val="24"/>
        </w:rPr>
        <w:t xml:space="preserve"> </w:t>
      </w:r>
    </w:p>
    <w:p w:rsidR="005276D6" w:rsidRDefault="005276D6" w:rsidP="005276D6">
      <w:pPr>
        <w:pStyle w:val="NoSpacing"/>
        <w:numPr>
          <w:ilvl w:val="0"/>
          <w:numId w:val="4"/>
        </w:numPr>
        <w:rPr>
          <w:rFonts w:ascii="Calibri" w:hAnsi="Calibri"/>
          <w:sz w:val="24"/>
          <w:szCs w:val="24"/>
        </w:rPr>
      </w:pPr>
      <w:r>
        <w:rPr>
          <w:rFonts w:ascii="Calibri" w:hAnsi="Calibri"/>
          <w:sz w:val="24"/>
          <w:szCs w:val="24"/>
        </w:rPr>
        <w:t>Targeted booster groups for Y2 + Y6 pupils</w:t>
      </w:r>
    </w:p>
    <w:p w:rsidR="005276D6" w:rsidRDefault="005276D6" w:rsidP="005276D6">
      <w:pPr>
        <w:pStyle w:val="NoSpacing"/>
        <w:numPr>
          <w:ilvl w:val="0"/>
          <w:numId w:val="4"/>
        </w:numPr>
        <w:rPr>
          <w:rFonts w:ascii="Calibri" w:hAnsi="Calibri"/>
          <w:sz w:val="24"/>
          <w:szCs w:val="24"/>
        </w:rPr>
      </w:pPr>
      <w:r>
        <w:rPr>
          <w:rFonts w:ascii="Calibri" w:hAnsi="Calibri"/>
          <w:sz w:val="24"/>
          <w:szCs w:val="24"/>
        </w:rPr>
        <w:t>A TA to work across Foundation Stage supporting pupils with S+L, Crossing the Midline and fine + gross motor skills</w:t>
      </w:r>
    </w:p>
    <w:p w:rsidR="005276D6" w:rsidRPr="00E554E5" w:rsidRDefault="005276D6" w:rsidP="005276D6">
      <w:pPr>
        <w:pStyle w:val="NoSpacing"/>
        <w:numPr>
          <w:ilvl w:val="0"/>
          <w:numId w:val="4"/>
        </w:numPr>
        <w:rPr>
          <w:rFonts w:ascii="Calibri" w:hAnsi="Calibri"/>
          <w:sz w:val="24"/>
          <w:szCs w:val="24"/>
        </w:rPr>
      </w:pPr>
      <w:r>
        <w:rPr>
          <w:rFonts w:ascii="Calibri" w:hAnsi="Calibri"/>
          <w:sz w:val="24"/>
          <w:szCs w:val="24"/>
        </w:rPr>
        <w:t>Training for all support staff involved in leading intervention groups</w:t>
      </w:r>
    </w:p>
    <w:p w:rsidR="00E554E5" w:rsidRPr="00E554E5" w:rsidRDefault="00E554E5" w:rsidP="00E554E5">
      <w:pPr>
        <w:pStyle w:val="NoSpacing"/>
        <w:rPr>
          <w:rFonts w:ascii="Calibri" w:hAnsi="Calibri"/>
          <w:sz w:val="24"/>
          <w:szCs w:val="24"/>
        </w:rPr>
      </w:pPr>
    </w:p>
    <w:p w:rsidR="00E554E5" w:rsidRPr="00E554E5" w:rsidRDefault="00E554E5" w:rsidP="00E554E5">
      <w:pPr>
        <w:pStyle w:val="NoSpacing"/>
        <w:rPr>
          <w:rFonts w:ascii="Calibri" w:hAnsi="Calibri"/>
          <w:sz w:val="24"/>
          <w:szCs w:val="24"/>
        </w:rPr>
      </w:pPr>
      <w:r w:rsidRPr="00E554E5">
        <w:rPr>
          <w:rFonts w:ascii="Calibri" w:hAnsi="Calibri"/>
          <w:sz w:val="24"/>
          <w:szCs w:val="24"/>
        </w:rPr>
        <w:t xml:space="preserve">4. </w:t>
      </w:r>
      <w:r w:rsidRPr="00E554E5">
        <w:rPr>
          <w:rFonts w:ascii="Calibri" w:hAnsi="Calibri"/>
          <w:b/>
          <w:bCs/>
          <w:sz w:val="24"/>
          <w:szCs w:val="24"/>
        </w:rPr>
        <w:t xml:space="preserve">Specific 1:1 or small group intervention: </w:t>
      </w:r>
      <w:r w:rsidRPr="00E554E5">
        <w:rPr>
          <w:rFonts w:ascii="Calibri" w:hAnsi="Calibri"/>
          <w:sz w:val="24"/>
          <w:szCs w:val="24"/>
        </w:rPr>
        <w:t>We will pro</w:t>
      </w:r>
      <w:r w:rsidR="00D325E6">
        <w:rPr>
          <w:rFonts w:ascii="Calibri" w:hAnsi="Calibri"/>
          <w:sz w:val="24"/>
          <w:szCs w:val="24"/>
        </w:rPr>
        <w:t>vide:</w:t>
      </w:r>
      <w:r w:rsidRPr="00E554E5">
        <w:rPr>
          <w:rFonts w:ascii="Calibri" w:hAnsi="Calibri"/>
          <w:sz w:val="24"/>
          <w:szCs w:val="24"/>
        </w:rPr>
        <w:t xml:space="preserve"> </w:t>
      </w:r>
    </w:p>
    <w:p w:rsidR="003C7188" w:rsidRDefault="00E554E5" w:rsidP="005276D6">
      <w:pPr>
        <w:pStyle w:val="NoSpacing"/>
        <w:numPr>
          <w:ilvl w:val="0"/>
          <w:numId w:val="5"/>
        </w:numPr>
        <w:rPr>
          <w:rFonts w:ascii="Calibri" w:hAnsi="Calibri"/>
          <w:sz w:val="24"/>
          <w:szCs w:val="24"/>
        </w:rPr>
      </w:pPr>
      <w:r w:rsidRPr="00E554E5">
        <w:rPr>
          <w:rFonts w:ascii="Calibri" w:hAnsi="Calibri"/>
          <w:sz w:val="24"/>
          <w:szCs w:val="24"/>
        </w:rPr>
        <w:t xml:space="preserve">Training and resources for Project Code X reading intervention </w:t>
      </w:r>
      <w:r w:rsidR="005276D6">
        <w:rPr>
          <w:rFonts w:ascii="Calibri" w:hAnsi="Calibri"/>
          <w:sz w:val="24"/>
          <w:szCs w:val="24"/>
        </w:rPr>
        <w:t xml:space="preserve">for </w:t>
      </w:r>
      <w:r w:rsidR="003C7188">
        <w:rPr>
          <w:rFonts w:ascii="Calibri" w:hAnsi="Calibri"/>
          <w:sz w:val="24"/>
          <w:szCs w:val="24"/>
        </w:rPr>
        <w:t>8 TAs</w:t>
      </w:r>
    </w:p>
    <w:p w:rsidR="00E554E5" w:rsidRPr="00E554E5" w:rsidRDefault="003C7188" w:rsidP="005276D6">
      <w:pPr>
        <w:pStyle w:val="NoSpacing"/>
        <w:numPr>
          <w:ilvl w:val="0"/>
          <w:numId w:val="5"/>
        </w:numPr>
        <w:rPr>
          <w:rFonts w:ascii="Calibri" w:hAnsi="Calibri"/>
          <w:sz w:val="24"/>
          <w:szCs w:val="24"/>
        </w:rPr>
      </w:pPr>
      <w:r>
        <w:rPr>
          <w:rFonts w:ascii="Calibri" w:hAnsi="Calibri"/>
          <w:sz w:val="24"/>
          <w:szCs w:val="24"/>
        </w:rPr>
        <w:t>An HLTA to co-ordinate Early Birds Reading Intervention groups alongside the Deputy Head</w:t>
      </w:r>
      <w:r w:rsidR="00E554E5" w:rsidRPr="00E554E5">
        <w:rPr>
          <w:rFonts w:ascii="Calibri" w:hAnsi="Calibri"/>
          <w:sz w:val="24"/>
          <w:szCs w:val="24"/>
        </w:rPr>
        <w:t xml:space="preserve"> </w:t>
      </w:r>
    </w:p>
    <w:p w:rsidR="00E554E5" w:rsidRDefault="003C7188" w:rsidP="003C7188">
      <w:pPr>
        <w:pStyle w:val="NoSpacing"/>
        <w:numPr>
          <w:ilvl w:val="0"/>
          <w:numId w:val="5"/>
        </w:numPr>
        <w:rPr>
          <w:rFonts w:ascii="Calibri" w:hAnsi="Calibri"/>
          <w:sz w:val="24"/>
          <w:szCs w:val="24"/>
        </w:rPr>
      </w:pPr>
      <w:r>
        <w:rPr>
          <w:rFonts w:ascii="Calibri" w:hAnsi="Calibri"/>
          <w:sz w:val="24"/>
          <w:szCs w:val="24"/>
        </w:rPr>
        <w:t>Early Birds Reading Intervention Groups (8 groups, total of 40 children ranging from Y3 to Y6)</w:t>
      </w:r>
    </w:p>
    <w:p w:rsidR="003C7188" w:rsidRDefault="003C7188" w:rsidP="003C7188">
      <w:pPr>
        <w:pStyle w:val="NoSpacing"/>
        <w:numPr>
          <w:ilvl w:val="0"/>
          <w:numId w:val="5"/>
        </w:numPr>
        <w:rPr>
          <w:rFonts w:ascii="Calibri" w:hAnsi="Calibri"/>
          <w:sz w:val="24"/>
          <w:szCs w:val="24"/>
        </w:rPr>
      </w:pPr>
      <w:r>
        <w:rPr>
          <w:rFonts w:ascii="Calibri" w:hAnsi="Calibri"/>
          <w:sz w:val="24"/>
          <w:szCs w:val="24"/>
        </w:rPr>
        <w:t>Extra tuition in English for targeted Y5 and Y6 pupils</w:t>
      </w:r>
    </w:p>
    <w:p w:rsidR="003C7188" w:rsidRDefault="003C7188" w:rsidP="003C7188">
      <w:pPr>
        <w:pStyle w:val="NoSpacing"/>
        <w:numPr>
          <w:ilvl w:val="0"/>
          <w:numId w:val="5"/>
        </w:numPr>
        <w:rPr>
          <w:rFonts w:ascii="Calibri" w:hAnsi="Calibri"/>
          <w:sz w:val="24"/>
          <w:szCs w:val="24"/>
        </w:rPr>
      </w:pPr>
      <w:r>
        <w:rPr>
          <w:rFonts w:ascii="Calibri" w:hAnsi="Calibri"/>
          <w:sz w:val="24"/>
          <w:szCs w:val="24"/>
        </w:rPr>
        <w:t>Extra tuition in Maths for targeted Y5 and Y6 pupils</w:t>
      </w:r>
    </w:p>
    <w:p w:rsidR="003C7188" w:rsidRDefault="003C7188" w:rsidP="003C7188">
      <w:pPr>
        <w:pStyle w:val="NoSpacing"/>
        <w:numPr>
          <w:ilvl w:val="0"/>
          <w:numId w:val="5"/>
        </w:numPr>
        <w:rPr>
          <w:rFonts w:ascii="Calibri" w:hAnsi="Calibri"/>
          <w:sz w:val="24"/>
          <w:szCs w:val="24"/>
        </w:rPr>
      </w:pPr>
      <w:r>
        <w:rPr>
          <w:rFonts w:ascii="Calibri" w:hAnsi="Calibri"/>
          <w:sz w:val="24"/>
          <w:szCs w:val="24"/>
        </w:rPr>
        <w:t xml:space="preserve">2 TAs to work 5 afternoons leading group interventions for Fit to Learn, Handwriting, It’s in the Bag, Socially Speaking and Musical Interaction </w:t>
      </w:r>
    </w:p>
    <w:p w:rsidR="003C7188" w:rsidRPr="00E554E5" w:rsidRDefault="003C7188" w:rsidP="003C7188">
      <w:pPr>
        <w:pStyle w:val="NoSpacing"/>
        <w:numPr>
          <w:ilvl w:val="0"/>
          <w:numId w:val="5"/>
        </w:numPr>
        <w:rPr>
          <w:rFonts w:ascii="Calibri" w:hAnsi="Calibri"/>
          <w:sz w:val="24"/>
          <w:szCs w:val="24"/>
        </w:rPr>
      </w:pPr>
      <w:r>
        <w:rPr>
          <w:rFonts w:ascii="Calibri" w:hAnsi="Calibri"/>
          <w:sz w:val="24"/>
          <w:szCs w:val="24"/>
        </w:rPr>
        <w:t xml:space="preserve">A TA to deliver Toe-by-toe spelling programme to targeted pupils </w:t>
      </w:r>
    </w:p>
    <w:p w:rsidR="00E554E5" w:rsidRPr="00E554E5" w:rsidRDefault="00E554E5" w:rsidP="00E554E5">
      <w:pPr>
        <w:pStyle w:val="NoSpacing"/>
        <w:rPr>
          <w:rFonts w:ascii="Calibri" w:hAnsi="Calibri"/>
          <w:sz w:val="24"/>
          <w:szCs w:val="24"/>
        </w:rPr>
      </w:pPr>
    </w:p>
    <w:p w:rsidR="00E554E5" w:rsidRPr="00E554E5" w:rsidRDefault="00E554E5" w:rsidP="00E554E5">
      <w:pPr>
        <w:pStyle w:val="NoSpacing"/>
        <w:rPr>
          <w:rFonts w:ascii="Calibri" w:hAnsi="Calibri"/>
          <w:sz w:val="24"/>
          <w:szCs w:val="24"/>
        </w:rPr>
      </w:pPr>
    </w:p>
    <w:p w:rsidR="00E554E5" w:rsidRDefault="001D3161" w:rsidP="00E554E5">
      <w:pPr>
        <w:pStyle w:val="NoSpacing"/>
        <w:rPr>
          <w:rFonts w:ascii="Calibri" w:hAnsi="Calibri"/>
          <w:b/>
          <w:sz w:val="24"/>
          <w:szCs w:val="24"/>
        </w:rPr>
      </w:pPr>
      <w:r>
        <w:rPr>
          <w:rFonts w:ascii="Calibri" w:hAnsi="Calibri"/>
          <w:b/>
          <w:sz w:val="24"/>
          <w:szCs w:val="24"/>
        </w:rPr>
        <w:t>End of year results 2016</w:t>
      </w:r>
    </w:p>
    <w:p w:rsidR="001D3161" w:rsidRDefault="001D3161" w:rsidP="00E554E5">
      <w:pPr>
        <w:pStyle w:val="NoSpacing"/>
        <w:rPr>
          <w:rFonts w:ascii="Calibri" w:hAnsi="Calibri"/>
          <w:b/>
          <w:sz w:val="24"/>
          <w:szCs w:val="24"/>
        </w:rPr>
      </w:pPr>
    </w:p>
    <w:p w:rsidR="001D3161" w:rsidRDefault="001D3161" w:rsidP="00E554E5">
      <w:pPr>
        <w:pStyle w:val="NoSpacing"/>
        <w:rPr>
          <w:rFonts w:ascii="Calibri" w:hAnsi="Calibri"/>
          <w:b/>
          <w:sz w:val="24"/>
          <w:szCs w:val="24"/>
        </w:rPr>
      </w:pPr>
      <w:r>
        <w:rPr>
          <w:rFonts w:ascii="Calibri" w:hAnsi="Calibri"/>
          <w:b/>
          <w:sz w:val="24"/>
          <w:szCs w:val="24"/>
        </w:rPr>
        <w:t xml:space="preserve">(See table below) </w:t>
      </w:r>
    </w:p>
    <w:p w:rsidR="001D3161" w:rsidRPr="00C34605" w:rsidRDefault="001D3161" w:rsidP="001D3161">
      <w:pPr>
        <w:pStyle w:val="NoSpacing"/>
        <w:rPr>
          <w:rFonts w:ascii="Century Gothic" w:hAnsi="Century Gothic"/>
          <w:sz w:val="24"/>
          <w:szCs w:val="24"/>
          <w:lang w:eastAsia="en-GB"/>
        </w:rPr>
      </w:pPr>
      <w:r w:rsidRPr="00C34605">
        <w:rPr>
          <w:rFonts w:ascii="Century Gothic" w:hAnsi="Century Gothic"/>
          <w:sz w:val="24"/>
          <w:szCs w:val="24"/>
          <w:lang w:eastAsia="en-GB"/>
        </w:rPr>
        <w:t>We have included the performance of disadvantaged pupils in the school compared to ALL pupils as it is the difference that needs to diminish collectively across the country for disadvantaged pupils nationally to do as well as others nationally.</w:t>
      </w:r>
    </w:p>
    <w:p w:rsidR="001D3161" w:rsidRPr="00C34605" w:rsidRDefault="001D3161" w:rsidP="001D3161">
      <w:pPr>
        <w:shd w:val="clear" w:color="auto" w:fill="FFFFFF"/>
        <w:spacing w:after="0" w:line="240" w:lineRule="auto"/>
        <w:rPr>
          <w:rFonts w:ascii="Arial" w:eastAsia="Times New Roman" w:hAnsi="Arial" w:cs="Arial"/>
          <w:color w:val="222222"/>
          <w:sz w:val="19"/>
          <w:szCs w:val="19"/>
          <w:lang w:eastAsia="en-GB"/>
        </w:rPr>
      </w:pPr>
      <w:r w:rsidRPr="00C34605">
        <w:rPr>
          <w:rFonts w:ascii="Calibri" w:eastAsia="Times New Roman" w:hAnsi="Calibri" w:cs="Arial"/>
          <w:color w:val="1F497D"/>
          <w:lang w:eastAsia="en-GB"/>
        </w:rPr>
        <w:t> </w:t>
      </w:r>
    </w:p>
    <w:tbl>
      <w:tblPr>
        <w:tblStyle w:val="TableGrid"/>
        <w:tblpPr w:leftFromText="180" w:rightFromText="180" w:vertAnchor="page" w:horzAnchor="margin" w:tblpX="-601" w:tblpY="3721"/>
        <w:tblW w:w="10444" w:type="dxa"/>
        <w:tblLook w:val="04A0" w:firstRow="1" w:lastRow="0" w:firstColumn="1" w:lastColumn="0" w:noHBand="0" w:noVBand="1"/>
      </w:tblPr>
      <w:tblGrid>
        <w:gridCol w:w="1229"/>
        <w:gridCol w:w="680"/>
        <w:gridCol w:w="1418"/>
        <w:gridCol w:w="2304"/>
        <w:gridCol w:w="82"/>
        <w:gridCol w:w="2217"/>
        <w:gridCol w:w="404"/>
        <w:gridCol w:w="2110"/>
      </w:tblGrid>
      <w:tr w:rsidR="001D3161" w:rsidTr="00244D85">
        <w:tc>
          <w:tcPr>
            <w:tcW w:w="10444" w:type="dxa"/>
            <w:gridSpan w:val="8"/>
          </w:tcPr>
          <w:p w:rsidR="001D3161" w:rsidRDefault="001D3161" w:rsidP="00244D85">
            <w:pPr>
              <w:pStyle w:val="NoSpacing"/>
              <w:rPr>
                <w:rFonts w:ascii="Century Gothic" w:hAnsi="Century Gothic"/>
                <w:sz w:val="24"/>
                <w:szCs w:val="24"/>
              </w:rPr>
            </w:pPr>
            <w:r>
              <w:rPr>
                <w:rFonts w:ascii="Century Gothic" w:hAnsi="Century Gothic"/>
                <w:sz w:val="24"/>
                <w:szCs w:val="24"/>
              </w:rPr>
              <w:lastRenderedPageBreak/>
              <w:t xml:space="preserve">At South Parade Primary School, in KS2 our 14 disadvantaged children did very well compared to those disadvantaged children nationally, particularly in Reading, Maths and Spelling, Punctuation and Grammar (GPS).  We are slightly below national for writing. </w:t>
            </w:r>
          </w:p>
          <w:p w:rsidR="001D3161" w:rsidRDefault="001D3161" w:rsidP="00244D85">
            <w:pPr>
              <w:pStyle w:val="NoSpacing"/>
              <w:rPr>
                <w:rFonts w:ascii="Century Gothic" w:hAnsi="Century Gothic"/>
                <w:sz w:val="24"/>
                <w:szCs w:val="24"/>
              </w:rPr>
            </w:pPr>
          </w:p>
        </w:tc>
      </w:tr>
      <w:tr w:rsidR="001D3161" w:rsidTr="00633B59">
        <w:tc>
          <w:tcPr>
            <w:tcW w:w="1229" w:type="dxa"/>
          </w:tcPr>
          <w:p w:rsidR="001D3161" w:rsidRDefault="001D3161" w:rsidP="00244D85">
            <w:pPr>
              <w:pStyle w:val="NoSpacing"/>
              <w:jc w:val="right"/>
              <w:rPr>
                <w:rFonts w:ascii="Century Gothic" w:hAnsi="Century Gothic"/>
                <w:sz w:val="24"/>
                <w:szCs w:val="24"/>
              </w:rPr>
            </w:pPr>
          </w:p>
          <w:p w:rsidR="001D3161" w:rsidRDefault="001D3161" w:rsidP="00244D85">
            <w:pPr>
              <w:pStyle w:val="NoSpacing"/>
              <w:jc w:val="right"/>
              <w:rPr>
                <w:rFonts w:ascii="Century Gothic" w:hAnsi="Century Gothic"/>
                <w:sz w:val="24"/>
                <w:szCs w:val="24"/>
              </w:rPr>
            </w:pPr>
          </w:p>
        </w:tc>
        <w:tc>
          <w:tcPr>
            <w:tcW w:w="2098" w:type="dxa"/>
            <w:gridSpan w:val="2"/>
          </w:tcPr>
          <w:p w:rsidR="001D3161" w:rsidRDefault="001D3161" w:rsidP="00244D85">
            <w:pPr>
              <w:pStyle w:val="NoSpacing"/>
              <w:rPr>
                <w:rFonts w:ascii="Century Gothic" w:hAnsi="Century Gothic"/>
                <w:sz w:val="24"/>
                <w:szCs w:val="24"/>
              </w:rPr>
            </w:pPr>
            <w:r>
              <w:rPr>
                <w:rFonts w:ascii="Century Gothic" w:hAnsi="Century Gothic"/>
                <w:sz w:val="24"/>
                <w:szCs w:val="24"/>
              </w:rPr>
              <w:t xml:space="preserve">Disadvantaged </w:t>
            </w:r>
          </w:p>
          <w:p w:rsidR="001D3161" w:rsidRDefault="001D3161" w:rsidP="00244D85">
            <w:pPr>
              <w:pStyle w:val="NoSpacing"/>
              <w:rPr>
                <w:rFonts w:ascii="Century Gothic" w:hAnsi="Century Gothic"/>
                <w:sz w:val="24"/>
                <w:szCs w:val="24"/>
              </w:rPr>
            </w:pPr>
            <w:r>
              <w:rPr>
                <w:rFonts w:ascii="Century Gothic" w:hAnsi="Century Gothic"/>
                <w:sz w:val="24"/>
                <w:szCs w:val="24"/>
              </w:rPr>
              <w:t xml:space="preserve">at South Parade </w:t>
            </w:r>
          </w:p>
        </w:tc>
        <w:tc>
          <w:tcPr>
            <w:tcW w:w="2386" w:type="dxa"/>
            <w:gridSpan w:val="2"/>
          </w:tcPr>
          <w:p w:rsidR="001D3161" w:rsidRDefault="001D3161" w:rsidP="00244D85">
            <w:pPr>
              <w:pStyle w:val="NoSpacing"/>
              <w:rPr>
                <w:rFonts w:ascii="Century Gothic" w:hAnsi="Century Gothic"/>
                <w:sz w:val="24"/>
                <w:szCs w:val="24"/>
              </w:rPr>
            </w:pPr>
            <w:r>
              <w:rPr>
                <w:rFonts w:ascii="Century Gothic" w:hAnsi="Century Gothic"/>
                <w:sz w:val="24"/>
                <w:szCs w:val="24"/>
              </w:rPr>
              <w:t>Disadvantaged</w:t>
            </w:r>
          </w:p>
          <w:p w:rsidR="001D3161" w:rsidRDefault="001D3161" w:rsidP="00244D85">
            <w:pPr>
              <w:pStyle w:val="NoSpacing"/>
              <w:rPr>
                <w:rFonts w:ascii="Century Gothic" w:hAnsi="Century Gothic"/>
                <w:sz w:val="24"/>
                <w:szCs w:val="24"/>
              </w:rPr>
            </w:pPr>
            <w:r>
              <w:rPr>
                <w:rFonts w:ascii="Century Gothic" w:hAnsi="Century Gothic"/>
                <w:sz w:val="24"/>
                <w:szCs w:val="24"/>
              </w:rPr>
              <w:t xml:space="preserve"> nationally </w:t>
            </w:r>
          </w:p>
        </w:tc>
        <w:tc>
          <w:tcPr>
            <w:tcW w:w="2217" w:type="dxa"/>
          </w:tcPr>
          <w:p w:rsidR="001D3161" w:rsidRDefault="001D3161" w:rsidP="00244D85">
            <w:pPr>
              <w:pStyle w:val="NoSpacing"/>
              <w:rPr>
                <w:rFonts w:ascii="Century Gothic" w:hAnsi="Century Gothic"/>
                <w:sz w:val="24"/>
                <w:szCs w:val="24"/>
              </w:rPr>
            </w:pPr>
            <w:r>
              <w:rPr>
                <w:rFonts w:ascii="Century Gothic" w:hAnsi="Century Gothic"/>
                <w:sz w:val="24"/>
                <w:szCs w:val="24"/>
              </w:rPr>
              <w:t xml:space="preserve">National </w:t>
            </w:r>
          </w:p>
          <w:p w:rsidR="001D3161" w:rsidRDefault="001D3161" w:rsidP="00244D85">
            <w:pPr>
              <w:pStyle w:val="NoSpacing"/>
              <w:rPr>
                <w:rFonts w:ascii="Century Gothic" w:hAnsi="Century Gothic"/>
                <w:sz w:val="24"/>
                <w:szCs w:val="24"/>
              </w:rPr>
            </w:pPr>
            <w:r>
              <w:rPr>
                <w:rFonts w:ascii="Century Gothic" w:hAnsi="Century Gothic"/>
                <w:sz w:val="24"/>
                <w:szCs w:val="24"/>
              </w:rPr>
              <w:t>Attainment</w:t>
            </w:r>
          </w:p>
          <w:p w:rsidR="001D3161" w:rsidRDefault="001D3161" w:rsidP="00244D85">
            <w:pPr>
              <w:pStyle w:val="NoSpacing"/>
              <w:rPr>
                <w:rFonts w:ascii="Century Gothic" w:hAnsi="Century Gothic"/>
                <w:sz w:val="24"/>
                <w:szCs w:val="24"/>
              </w:rPr>
            </w:pPr>
            <w:r>
              <w:rPr>
                <w:rFonts w:ascii="Century Gothic" w:hAnsi="Century Gothic"/>
                <w:sz w:val="24"/>
                <w:szCs w:val="24"/>
              </w:rPr>
              <w:t xml:space="preserve"> (</w:t>
            </w:r>
            <w:r w:rsidRPr="00A144B0">
              <w:rPr>
                <w:rFonts w:ascii="Century Gothic" w:hAnsi="Century Gothic"/>
                <w:b/>
                <w:sz w:val="24"/>
                <w:szCs w:val="24"/>
              </w:rPr>
              <w:t>ALL</w:t>
            </w:r>
            <w:r>
              <w:rPr>
                <w:rFonts w:ascii="Century Gothic" w:hAnsi="Century Gothic"/>
                <w:sz w:val="24"/>
                <w:szCs w:val="24"/>
              </w:rPr>
              <w:t xml:space="preserve"> PUPILS</w:t>
            </w:r>
          </w:p>
          <w:p w:rsidR="001D3161" w:rsidRDefault="001D3161" w:rsidP="00244D85">
            <w:pPr>
              <w:pStyle w:val="NoSpacing"/>
              <w:rPr>
                <w:rFonts w:ascii="Century Gothic" w:hAnsi="Century Gothic"/>
                <w:sz w:val="24"/>
                <w:szCs w:val="24"/>
              </w:rPr>
            </w:pPr>
            <w:r>
              <w:rPr>
                <w:rFonts w:ascii="Century Gothic" w:hAnsi="Century Gothic"/>
                <w:sz w:val="24"/>
                <w:szCs w:val="24"/>
              </w:rPr>
              <w:t>Disadvantaged + non-disadvantaged)</w:t>
            </w:r>
          </w:p>
        </w:tc>
        <w:tc>
          <w:tcPr>
            <w:tcW w:w="2514" w:type="dxa"/>
            <w:gridSpan w:val="2"/>
          </w:tcPr>
          <w:p w:rsidR="001D3161" w:rsidRPr="00A144B0" w:rsidRDefault="001D3161" w:rsidP="00244D85">
            <w:pPr>
              <w:rPr>
                <w:rFonts w:ascii="Century Gothic" w:hAnsi="Century Gothic"/>
                <w:b/>
                <w:sz w:val="24"/>
                <w:szCs w:val="24"/>
              </w:rPr>
            </w:pPr>
            <w:r>
              <w:rPr>
                <w:rFonts w:ascii="Century Gothic" w:hAnsi="Century Gothic"/>
                <w:sz w:val="24"/>
                <w:szCs w:val="24"/>
              </w:rPr>
              <w:t xml:space="preserve">National </w:t>
            </w:r>
            <w:r w:rsidRPr="00A144B0">
              <w:rPr>
                <w:rFonts w:ascii="Century Gothic" w:hAnsi="Century Gothic"/>
                <w:b/>
                <w:sz w:val="24"/>
                <w:szCs w:val="24"/>
              </w:rPr>
              <w:t>other</w:t>
            </w:r>
          </w:p>
          <w:p w:rsidR="001D3161" w:rsidRDefault="001D3161" w:rsidP="00244D85">
            <w:pPr>
              <w:rPr>
                <w:rFonts w:ascii="Century Gothic" w:hAnsi="Century Gothic"/>
                <w:sz w:val="24"/>
                <w:szCs w:val="24"/>
              </w:rPr>
            </w:pPr>
            <w:r>
              <w:rPr>
                <w:rFonts w:ascii="Century Gothic" w:hAnsi="Century Gothic"/>
                <w:sz w:val="24"/>
                <w:szCs w:val="24"/>
              </w:rPr>
              <w:t>(Pupils who are NOT disadvantaged)</w:t>
            </w:r>
          </w:p>
          <w:p w:rsidR="001D3161" w:rsidRDefault="001D3161" w:rsidP="00244D85">
            <w:pPr>
              <w:pStyle w:val="NoSpacing"/>
              <w:rPr>
                <w:rFonts w:ascii="Century Gothic" w:hAnsi="Century Gothic"/>
                <w:sz w:val="24"/>
                <w:szCs w:val="24"/>
              </w:rPr>
            </w:pPr>
          </w:p>
        </w:tc>
      </w:tr>
      <w:tr w:rsidR="001D3161" w:rsidTr="00633B59">
        <w:tc>
          <w:tcPr>
            <w:tcW w:w="1229" w:type="dxa"/>
          </w:tcPr>
          <w:p w:rsidR="001D3161" w:rsidRDefault="001D3161" w:rsidP="00244D85">
            <w:pPr>
              <w:pStyle w:val="NoSpacing"/>
              <w:rPr>
                <w:rFonts w:ascii="Century Gothic" w:hAnsi="Century Gothic"/>
                <w:sz w:val="24"/>
                <w:szCs w:val="24"/>
              </w:rPr>
            </w:pPr>
            <w:r>
              <w:rPr>
                <w:rFonts w:ascii="Century Gothic" w:hAnsi="Century Gothic"/>
                <w:sz w:val="24"/>
                <w:szCs w:val="24"/>
              </w:rPr>
              <w:t>Reading</w:t>
            </w:r>
          </w:p>
        </w:tc>
        <w:tc>
          <w:tcPr>
            <w:tcW w:w="2098"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57%</w:t>
            </w:r>
          </w:p>
        </w:tc>
        <w:tc>
          <w:tcPr>
            <w:tcW w:w="2386"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53%</w:t>
            </w:r>
          </w:p>
        </w:tc>
        <w:tc>
          <w:tcPr>
            <w:tcW w:w="2217"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66%</w:t>
            </w:r>
          </w:p>
        </w:tc>
        <w:tc>
          <w:tcPr>
            <w:tcW w:w="2514"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72%</w:t>
            </w:r>
          </w:p>
        </w:tc>
      </w:tr>
      <w:tr w:rsidR="001D3161" w:rsidTr="00633B59">
        <w:tc>
          <w:tcPr>
            <w:tcW w:w="1229" w:type="dxa"/>
          </w:tcPr>
          <w:p w:rsidR="001D3161" w:rsidRDefault="001D3161" w:rsidP="00244D85">
            <w:pPr>
              <w:pStyle w:val="NoSpacing"/>
              <w:rPr>
                <w:rFonts w:ascii="Century Gothic" w:hAnsi="Century Gothic"/>
                <w:sz w:val="24"/>
                <w:szCs w:val="24"/>
              </w:rPr>
            </w:pPr>
            <w:r>
              <w:rPr>
                <w:rFonts w:ascii="Century Gothic" w:hAnsi="Century Gothic"/>
                <w:sz w:val="24"/>
                <w:szCs w:val="24"/>
              </w:rPr>
              <w:t>Writing</w:t>
            </w:r>
          </w:p>
        </w:tc>
        <w:tc>
          <w:tcPr>
            <w:tcW w:w="2098"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57%</w:t>
            </w:r>
          </w:p>
        </w:tc>
        <w:tc>
          <w:tcPr>
            <w:tcW w:w="2386"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64%</w:t>
            </w:r>
          </w:p>
        </w:tc>
        <w:tc>
          <w:tcPr>
            <w:tcW w:w="2217"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74%</w:t>
            </w:r>
          </w:p>
        </w:tc>
        <w:tc>
          <w:tcPr>
            <w:tcW w:w="2514"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79%</w:t>
            </w:r>
          </w:p>
        </w:tc>
      </w:tr>
      <w:tr w:rsidR="001D3161" w:rsidTr="00633B59">
        <w:tc>
          <w:tcPr>
            <w:tcW w:w="1229" w:type="dxa"/>
          </w:tcPr>
          <w:p w:rsidR="001D3161" w:rsidRDefault="001D3161" w:rsidP="00244D85">
            <w:pPr>
              <w:pStyle w:val="NoSpacing"/>
              <w:rPr>
                <w:rFonts w:ascii="Century Gothic" w:hAnsi="Century Gothic"/>
                <w:sz w:val="24"/>
                <w:szCs w:val="24"/>
              </w:rPr>
            </w:pPr>
            <w:r>
              <w:rPr>
                <w:rFonts w:ascii="Century Gothic" w:hAnsi="Century Gothic"/>
                <w:sz w:val="24"/>
                <w:szCs w:val="24"/>
              </w:rPr>
              <w:t>Maths</w:t>
            </w:r>
          </w:p>
        </w:tc>
        <w:tc>
          <w:tcPr>
            <w:tcW w:w="2098"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71%</w:t>
            </w:r>
          </w:p>
        </w:tc>
        <w:tc>
          <w:tcPr>
            <w:tcW w:w="2386"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 xml:space="preserve">61% </w:t>
            </w:r>
          </w:p>
        </w:tc>
        <w:tc>
          <w:tcPr>
            <w:tcW w:w="2217"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70%</w:t>
            </w:r>
          </w:p>
        </w:tc>
        <w:tc>
          <w:tcPr>
            <w:tcW w:w="2514"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76%</w:t>
            </w:r>
          </w:p>
        </w:tc>
      </w:tr>
      <w:tr w:rsidR="001D3161" w:rsidTr="00633B59">
        <w:tc>
          <w:tcPr>
            <w:tcW w:w="1229" w:type="dxa"/>
          </w:tcPr>
          <w:p w:rsidR="001D3161" w:rsidRDefault="001D3161" w:rsidP="00244D85">
            <w:pPr>
              <w:pStyle w:val="NoSpacing"/>
              <w:rPr>
                <w:rFonts w:ascii="Century Gothic" w:hAnsi="Century Gothic"/>
                <w:sz w:val="24"/>
                <w:szCs w:val="24"/>
              </w:rPr>
            </w:pPr>
            <w:r>
              <w:rPr>
                <w:rFonts w:ascii="Century Gothic" w:hAnsi="Century Gothic"/>
                <w:sz w:val="24"/>
                <w:szCs w:val="24"/>
              </w:rPr>
              <w:t>GPS</w:t>
            </w:r>
          </w:p>
        </w:tc>
        <w:tc>
          <w:tcPr>
            <w:tcW w:w="2098"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79%</w:t>
            </w:r>
          </w:p>
        </w:tc>
        <w:tc>
          <w:tcPr>
            <w:tcW w:w="2386"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61%</w:t>
            </w:r>
          </w:p>
        </w:tc>
        <w:tc>
          <w:tcPr>
            <w:tcW w:w="2217"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72%</w:t>
            </w:r>
          </w:p>
        </w:tc>
        <w:tc>
          <w:tcPr>
            <w:tcW w:w="2514" w:type="dxa"/>
            <w:gridSpan w:val="2"/>
          </w:tcPr>
          <w:p w:rsidR="001D3161" w:rsidRDefault="001D3161" w:rsidP="00244D85">
            <w:pPr>
              <w:pStyle w:val="NoSpacing"/>
              <w:jc w:val="center"/>
              <w:rPr>
                <w:rFonts w:ascii="Century Gothic" w:hAnsi="Century Gothic"/>
                <w:sz w:val="24"/>
                <w:szCs w:val="24"/>
              </w:rPr>
            </w:pPr>
          </w:p>
        </w:tc>
      </w:tr>
      <w:tr w:rsidR="001D3161" w:rsidTr="00633B59">
        <w:trPr>
          <w:trHeight w:val="300"/>
        </w:trPr>
        <w:tc>
          <w:tcPr>
            <w:tcW w:w="1229" w:type="dxa"/>
          </w:tcPr>
          <w:p w:rsidR="001D3161" w:rsidRDefault="001D3161" w:rsidP="00244D85">
            <w:pPr>
              <w:pStyle w:val="NoSpacing"/>
              <w:rPr>
                <w:rFonts w:ascii="Century Gothic" w:hAnsi="Century Gothic"/>
                <w:sz w:val="24"/>
                <w:szCs w:val="24"/>
              </w:rPr>
            </w:pPr>
            <w:r>
              <w:rPr>
                <w:rFonts w:ascii="Century Gothic" w:hAnsi="Century Gothic"/>
                <w:sz w:val="24"/>
                <w:szCs w:val="24"/>
              </w:rPr>
              <w:t>RWM</w:t>
            </w:r>
          </w:p>
        </w:tc>
        <w:tc>
          <w:tcPr>
            <w:tcW w:w="2098" w:type="dxa"/>
            <w:gridSpan w:val="2"/>
          </w:tcPr>
          <w:p w:rsidR="001D3161" w:rsidRDefault="001D3161" w:rsidP="00244D85">
            <w:pPr>
              <w:pStyle w:val="NoSpacing"/>
              <w:jc w:val="center"/>
              <w:rPr>
                <w:rFonts w:ascii="Century Gothic" w:hAnsi="Century Gothic"/>
                <w:sz w:val="24"/>
                <w:szCs w:val="24"/>
              </w:rPr>
            </w:pPr>
          </w:p>
        </w:tc>
        <w:tc>
          <w:tcPr>
            <w:tcW w:w="2386" w:type="dxa"/>
            <w:gridSpan w:val="2"/>
          </w:tcPr>
          <w:p w:rsidR="001D3161" w:rsidRDefault="001D3161" w:rsidP="00244D85">
            <w:pPr>
              <w:pStyle w:val="NoSpacing"/>
              <w:jc w:val="center"/>
              <w:rPr>
                <w:rFonts w:ascii="Century Gothic" w:hAnsi="Century Gothic"/>
                <w:sz w:val="24"/>
                <w:szCs w:val="24"/>
              </w:rPr>
            </w:pPr>
          </w:p>
        </w:tc>
        <w:tc>
          <w:tcPr>
            <w:tcW w:w="2217"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53%</w:t>
            </w:r>
          </w:p>
        </w:tc>
        <w:tc>
          <w:tcPr>
            <w:tcW w:w="2514"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60%</w:t>
            </w:r>
          </w:p>
        </w:tc>
      </w:tr>
      <w:tr w:rsidR="001D3161" w:rsidTr="00244D85">
        <w:trPr>
          <w:trHeight w:val="1160"/>
        </w:trPr>
        <w:tc>
          <w:tcPr>
            <w:tcW w:w="10444" w:type="dxa"/>
            <w:gridSpan w:val="8"/>
          </w:tcPr>
          <w:p w:rsidR="001D3161" w:rsidRDefault="001D3161" w:rsidP="00244D85">
            <w:pPr>
              <w:pStyle w:val="NoSpacing"/>
              <w:rPr>
                <w:rFonts w:ascii="Century Gothic" w:hAnsi="Century Gothic"/>
                <w:sz w:val="24"/>
                <w:szCs w:val="24"/>
              </w:rPr>
            </w:pPr>
          </w:p>
          <w:p w:rsidR="001D3161" w:rsidRDefault="001D3161" w:rsidP="00244D85">
            <w:pPr>
              <w:pStyle w:val="NoSpacing"/>
              <w:rPr>
                <w:rFonts w:ascii="Century Gothic" w:hAnsi="Century Gothic"/>
                <w:sz w:val="24"/>
                <w:szCs w:val="24"/>
              </w:rPr>
            </w:pPr>
          </w:p>
          <w:p w:rsidR="001D3161" w:rsidRDefault="001D3161" w:rsidP="00244D85">
            <w:pPr>
              <w:pStyle w:val="NoSpacing"/>
              <w:rPr>
                <w:rFonts w:ascii="Century Gothic" w:hAnsi="Century Gothic"/>
                <w:sz w:val="24"/>
                <w:szCs w:val="24"/>
              </w:rPr>
            </w:pPr>
          </w:p>
          <w:p w:rsidR="001D3161" w:rsidRDefault="001D3161" w:rsidP="00244D85">
            <w:pPr>
              <w:pStyle w:val="NoSpacing"/>
              <w:rPr>
                <w:rFonts w:ascii="Century Gothic" w:hAnsi="Century Gothic"/>
                <w:sz w:val="24"/>
                <w:szCs w:val="24"/>
              </w:rPr>
            </w:pPr>
            <w:r>
              <w:rPr>
                <w:rFonts w:ascii="Century Gothic" w:hAnsi="Century Gothic"/>
                <w:sz w:val="24"/>
                <w:szCs w:val="24"/>
              </w:rPr>
              <w:t>Our 10 KS1 disadvantaged pupils did particularly well compared to those nationally in Reading. We are in line with national in Maths and did have a slight gap compared to national disadvantaged children in Writing.</w:t>
            </w:r>
          </w:p>
          <w:p w:rsidR="001D3161" w:rsidRDefault="001D3161" w:rsidP="00244D85">
            <w:pPr>
              <w:pStyle w:val="NoSpacing"/>
              <w:rPr>
                <w:rFonts w:ascii="Century Gothic" w:hAnsi="Century Gothic"/>
                <w:sz w:val="24"/>
                <w:szCs w:val="24"/>
              </w:rPr>
            </w:pPr>
          </w:p>
        </w:tc>
      </w:tr>
      <w:tr w:rsidR="001D3161" w:rsidTr="00633B59">
        <w:tc>
          <w:tcPr>
            <w:tcW w:w="1909" w:type="dxa"/>
            <w:gridSpan w:val="2"/>
          </w:tcPr>
          <w:p w:rsidR="001D3161" w:rsidRDefault="001D3161" w:rsidP="00244D85">
            <w:pPr>
              <w:pStyle w:val="NoSpacing"/>
              <w:rPr>
                <w:rFonts w:ascii="Century Gothic" w:hAnsi="Century Gothic"/>
                <w:sz w:val="24"/>
                <w:szCs w:val="24"/>
              </w:rPr>
            </w:pPr>
          </w:p>
        </w:tc>
        <w:tc>
          <w:tcPr>
            <w:tcW w:w="3722" w:type="dxa"/>
            <w:gridSpan w:val="2"/>
          </w:tcPr>
          <w:p w:rsidR="001D3161" w:rsidRDefault="001D3161" w:rsidP="00244D85">
            <w:pPr>
              <w:pStyle w:val="NoSpacing"/>
              <w:rPr>
                <w:rFonts w:ascii="Century Gothic" w:hAnsi="Century Gothic"/>
                <w:sz w:val="24"/>
                <w:szCs w:val="24"/>
              </w:rPr>
            </w:pPr>
            <w:r>
              <w:rPr>
                <w:rFonts w:ascii="Century Gothic" w:hAnsi="Century Gothic"/>
                <w:sz w:val="24"/>
                <w:szCs w:val="24"/>
              </w:rPr>
              <w:t xml:space="preserve">Disadvantaged </w:t>
            </w:r>
          </w:p>
          <w:p w:rsidR="001D3161" w:rsidRDefault="001D3161" w:rsidP="00244D85">
            <w:pPr>
              <w:pStyle w:val="NoSpacing"/>
              <w:rPr>
                <w:rFonts w:ascii="Century Gothic" w:hAnsi="Century Gothic"/>
                <w:sz w:val="24"/>
                <w:szCs w:val="24"/>
              </w:rPr>
            </w:pPr>
            <w:r>
              <w:rPr>
                <w:rFonts w:ascii="Century Gothic" w:hAnsi="Century Gothic"/>
                <w:sz w:val="24"/>
                <w:szCs w:val="24"/>
              </w:rPr>
              <w:t xml:space="preserve">at South Parade </w:t>
            </w:r>
          </w:p>
        </w:tc>
        <w:tc>
          <w:tcPr>
            <w:tcW w:w="2703" w:type="dxa"/>
            <w:gridSpan w:val="3"/>
          </w:tcPr>
          <w:p w:rsidR="001D3161" w:rsidRDefault="001D3161" w:rsidP="00244D85">
            <w:pPr>
              <w:pStyle w:val="NoSpacing"/>
              <w:rPr>
                <w:rFonts w:ascii="Century Gothic" w:hAnsi="Century Gothic"/>
                <w:sz w:val="24"/>
                <w:szCs w:val="24"/>
              </w:rPr>
            </w:pPr>
            <w:r>
              <w:rPr>
                <w:rFonts w:ascii="Century Gothic" w:hAnsi="Century Gothic"/>
                <w:sz w:val="24"/>
                <w:szCs w:val="24"/>
              </w:rPr>
              <w:t>Disadvantaged</w:t>
            </w:r>
          </w:p>
          <w:p w:rsidR="001D3161" w:rsidRDefault="001D3161" w:rsidP="00244D85">
            <w:pPr>
              <w:pStyle w:val="NoSpacing"/>
              <w:rPr>
                <w:rFonts w:ascii="Century Gothic" w:hAnsi="Century Gothic"/>
                <w:sz w:val="24"/>
                <w:szCs w:val="24"/>
              </w:rPr>
            </w:pPr>
            <w:r>
              <w:rPr>
                <w:rFonts w:ascii="Century Gothic" w:hAnsi="Century Gothic"/>
                <w:sz w:val="24"/>
                <w:szCs w:val="24"/>
              </w:rPr>
              <w:t xml:space="preserve"> nationally </w:t>
            </w:r>
          </w:p>
        </w:tc>
        <w:tc>
          <w:tcPr>
            <w:tcW w:w="2110" w:type="dxa"/>
          </w:tcPr>
          <w:p w:rsidR="001D3161" w:rsidRDefault="001D3161" w:rsidP="00244D85">
            <w:pPr>
              <w:pStyle w:val="NoSpacing"/>
              <w:rPr>
                <w:rFonts w:ascii="Century Gothic" w:hAnsi="Century Gothic"/>
                <w:sz w:val="24"/>
                <w:szCs w:val="24"/>
              </w:rPr>
            </w:pPr>
            <w:r>
              <w:rPr>
                <w:rFonts w:ascii="Century Gothic" w:hAnsi="Century Gothic"/>
                <w:sz w:val="24"/>
                <w:szCs w:val="24"/>
              </w:rPr>
              <w:t xml:space="preserve">National </w:t>
            </w:r>
          </w:p>
          <w:p w:rsidR="001D3161" w:rsidRDefault="001D3161" w:rsidP="00244D85">
            <w:pPr>
              <w:pStyle w:val="NoSpacing"/>
              <w:rPr>
                <w:rFonts w:ascii="Century Gothic" w:hAnsi="Century Gothic"/>
                <w:sz w:val="24"/>
                <w:szCs w:val="24"/>
              </w:rPr>
            </w:pPr>
            <w:r>
              <w:rPr>
                <w:rFonts w:ascii="Century Gothic" w:hAnsi="Century Gothic"/>
                <w:sz w:val="24"/>
                <w:szCs w:val="24"/>
              </w:rPr>
              <w:t>Attainment</w:t>
            </w:r>
          </w:p>
          <w:p w:rsidR="001D3161" w:rsidRDefault="001D3161" w:rsidP="00244D85">
            <w:pPr>
              <w:pStyle w:val="NoSpacing"/>
              <w:rPr>
                <w:rFonts w:ascii="Century Gothic" w:hAnsi="Century Gothic"/>
                <w:sz w:val="24"/>
                <w:szCs w:val="24"/>
              </w:rPr>
            </w:pPr>
            <w:r>
              <w:rPr>
                <w:rFonts w:ascii="Century Gothic" w:hAnsi="Century Gothic"/>
                <w:sz w:val="24"/>
                <w:szCs w:val="24"/>
              </w:rPr>
              <w:t xml:space="preserve"> (</w:t>
            </w:r>
            <w:r w:rsidRPr="00A144B0">
              <w:rPr>
                <w:rFonts w:ascii="Century Gothic" w:hAnsi="Century Gothic"/>
                <w:b/>
                <w:sz w:val="24"/>
                <w:szCs w:val="24"/>
              </w:rPr>
              <w:t>ALL</w:t>
            </w:r>
            <w:r>
              <w:rPr>
                <w:rFonts w:ascii="Century Gothic" w:hAnsi="Century Gothic"/>
                <w:sz w:val="24"/>
                <w:szCs w:val="24"/>
              </w:rPr>
              <w:t xml:space="preserve"> PUPILS</w:t>
            </w:r>
          </w:p>
          <w:p w:rsidR="001D3161" w:rsidRDefault="001D3161" w:rsidP="00244D85">
            <w:pPr>
              <w:pStyle w:val="NoSpacing"/>
              <w:rPr>
                <w:rFonts w:ascii="Century Gothic" w:hAnsi="Century Gothic"/>
                <w:sz w:val="24"/>
                <w:szCs w:val="24"/>
              </w:rPr>
            </w:pPr>
            <w:r>
              <w:rPr>
                <w:rFonts w:ascii="Century Gothic" w:hAnsi="Century Gothic"/>
                <w:sz w:val="24"/>
                <w:szCs w:val="24"/>
              </w:rPr>
              <w:t>Disadvantaged + non-disadvantaged)</w:t>
            </w:r>
          </w:p>
        </w:tc>
      </w:tr>
      <w:tr w:rsidR="001D3161" w:rsidTr="00633B59">
        <w:tc>
          <w:tcPr>
            <w:tcW w:w="1909" w:type="dxa"/>
            <w:gridSpan w:val="2"/>
          </w:tcPr>
          <w:p w:rsidR="001D3161" w:rsidRDefault="001D3161" w:rsidP="00244D85">
            <w:pPr>
              <w:pStyle w:val="NoSpacing"/>
              <w:rPr>
                <w:rFonts w:ascii="Century Gothic" w:hAnsi="Century Gothic"/>
                <w:sz w:val="24"/>
                <w:szCs w:val="24"/>
              </w:rPr>
            </w:pPr>
            <w:r>
              <w:rPr>
                <w:rFonts w:ascii="Century Gothic" w:hAnsi="Century Gothic"/>
                <w:sz w:val="24"/>
                <w:szCs w:val="24"/>
              </w:rPr>
              <w:t xml:space="preserve">Reading </w:t>
            </w:r>
          </w:p>
        </w:tc>
        <w:tc>
          <w:tcPr>
            <w:tcW w:w="3722"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70%</w:t>
            </w:r>
          </w:p>
        </w:tc>
        <w:tc>
          <w:tcPr>
            <w:tcW w:w="2703" w:type="dxa"/>
            <w:gridSpan w:val="3"/>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62%</w:t>
            </w:r>
          </w:p>
        </w:tc>
        <w:tc>
          <w:tcPr>
            <w:tcW w:w="2110"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74%</w:t>
            </w:r>
          </w:p>
        </w:tc>
      </w:tr>
      <w:tr w:rsidR="001D3161" w:rsidTr="00633B59">
        <w:tc>
          <w:tcPr>
            <w:tcW w:w="1909" w:type="dxa"/>
            <w:gridSpan w:val="2"/>
          </w:tcPr>
          <w:p w:rsidR="001D3161" w:rsidRDefault="001D3161" w:rsidP="00244D85">
            <w:pPr>
              <w:pStyle w:val="NoSpacing"/>
              <w:rPr>
                <w:rFonts w:ascii="Century Gothic" w:hAnsi="Century Gothic"/>
                <w:sz w:val="24"/>
                <w:szCs w:val="24"/>
              </w:rPr>
            </w:pPr>
            <w:r>
              <w:rPr>
                <w:rFonts w:ascii="Century Gothic" w:hAnsi="Century Gothic"/>
                <w:sz w:val="24"/>
                <w:szCs w:val="24"/>
              </w:rPr>
              <w:t>Writing</w:t>
            </w:r>
          </w:p>
        </w:tc>
        <w:tc>
          <w:tcPr>
            <w:tcW w:w="3722"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40%</w:t>
            </w:r>
          </w:p>
        </w:tc>
        <w:tc>
          <w:tcPr>
            <w:tcW w:w="2703" w:type="dxa"/>
            <w:gridSpan w:val="3"/>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53%</w:t>
            </w:r>
          </w:p>
        </w:tc>
        <w:tc>
          <w:tcPr>
            <w:tcW w:w="2110"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65%</w:t>
            </w:r>
          </w:p>
        </w:tc>
      </w:tr>
      <w:tr w:rsidR="001D3161" w:rsidTr="00633B59">
        <w:tc>
          <w:tcPr>
            <w:tcW w:w="1909" w:type="dxa"/>
            <w:gridSpan w:val="2"/>
          </w:tcPr>
          <w:p w:rsidR="001D3161" w:rsidRDefault="001D3161" w:rsidP="00244D85">
            <w:pPr>
              <w:pStyle w:val="NoSpacing"/>
              <w:rPr>
                <w:rFonts w:ascii="Century Gothic" w:hAnsi="Century Gothic"/>
                <w:sz w:val="24"/>
                <w:szCs w:val="24"/>
              </w:rPr>
            </w:pPr>
            <w:r>
              <w:rPr>
                <w:rFonts w:ascii="Century Gothic" w:hAnsi="Century Gothic"/>
                <w:sz w:val="24"/>
                <w:szCs w:val="24"/>
              </w:rPr>
              <w:t>Maths</w:t>
            </w:r>
          </w:p>
        </w:tc>
        <w:tc>
          <w:tcPr>
            <w:tcW w:w="3722" w:type="dxa"/>
            <w:gridSpan w:val="2"/>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60%</w:t>
            </w:r>
          </w:p>
        </w:tc>
        <w:tc>
          <w:tcPr>
            <w:tcW w:w="2703" w:type="dxa"/>
            <w:gridSpan w:val="3"/>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60%</w:t>
            </w:r>
          </w:p>
        </w:tc>
        <w:tc>
          <w:tcPr>
            <w:tcW w:w="2110" w:type="dxa"/>
          </w:tcPr>
          <w:p w:rsidR="001D3161" w:rsidRDefault="001D3161" w:rsidP="00244D85">
            <w:pPr>
              <w:pStyle w:val="NoSpacing"/>
              <w:jc w:val="center"/>
              <w:rPr>
                <w:rFonts w:ascii="Century Gothic" w:hAnsi="Century Gothic"/>
                <w:sz w:val="24"/>
                <w:szCs w:val="24"/>
              </w:rPr>
            </w:pPr>
            <w:r>
              <w:rPr>
                <w:rFonts w:ascii="Century Gothic" w:hAnsi="Century Gothic"/>
                <w:sz w:val="24"/>
                <w:szCs w:val="24"/>
              </w:rPr>
              <w:t>73%</w:t>
            </w:r>
          </w:p>
        </w:tc>
      </w:tr>
    </w:tbl>
    <w:p w:rsidR="001D3161" w:rsidRPr="00E554E5" w:rsidRDefault="001D3161" w:rsidP="00E554E5">
      <w:pPr>
        <w:pStyle w:val="NoSpacing"/>
        <w:rPr>
          <w:rFonts w:ascii="Calibri" w:hAnsi="Calibri"/>
          <w:b/>
          <w:sz w:val="24"/>
          <w:szCs w:val="24"/>
        </w:rPr>
      </w:pPr>
    </w:p>
    <w:sectPr w:rsidR="001D3161" w:rsidRPr="00E55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5D78"/>
    <w:multiLevelType w:val="hybridMultilevel"/>
    <w:tmpl w:val="E430C1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A03C67"/>
    <w:multiLevelType w:val="hybridMultilevel"/>
    <w:tmpl w:val="B9021E7A"/>
    <w:lvl w:ilvl="0" w:tplc="C93EC8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CF17C9"/>
    <w:multiLevelType w:val="hybridMultilevel"/>
    <w:tmpl w:val="55C6E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6D768A"/>
    <w:multiLevelType w:val="hybridMultilevel"/>
    <w:tmpl w:val="161C9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81D3AD8"/>
    <w:multiLevelType w:val="hybridMultilevel"/>
    <w:tmpl w:val="EB50F1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E0"/>
    <w:rsid w:val="00113FF7"/>
    <w:rsid w:val="001D3161"/>
    <w:rsid w:val="001F3D2E"/>
    <w:rsid w:val="003C7188"/>
    <w:rsid w:val="004068E0"/>
    <w:rsid w:val="005276D6"/>
    <w:rsid w:val="005429AD"/>
    <w:rsid w:val="00633B59"/>
    <w:rsid w:val="009C19E0"/>
    <w:rsid w:val="00A91545"/>
    <w:rsid w:val="00C14E1C"/>
    <w:rsid w:val="00D325E6"/>
    <w:rsid w:val="00D678E5"/>
    <w:rsid w:val="00E554E5"/>
    <w:rsid w:val="00EE5047"/>
    <w:rsid w:val="00FE4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9E0"/>
    <w:pPr>
      <w:spacing w:after="0" w:line="240" w:lineRule="auto"/>
    </w:pPr>
  </w:style>
  <w:style w:type="table" w:styleId="TableGrid">
    <w:name w:val="Table Grid"/>
    <w:basedOn w:val="TableNormal"/>
    <w:uiPriority w:val="59"/>
    <w:rsid w:val="009C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9E0"/>
    <w:pPr>
      <w:spacing w:after="0" w:line="240" w:lineRule="auto"/>
    </w:pPr>
  </w:style>
  <w:style w:type="table" w:styleId="TableGrid">
    <w:name w:val="Table Grid"/>
    <w:basedOn w:val="TableNormal"/>
    <w:uiPriority w:val="59"/>
    <w:rsid w:val="009C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C7EC-408D-4839-8397-80B0C5A4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Fieldhouse</dc:creator>
  <cp:lastModifiedBy>Emma Fieldhouse</cp:lastModifiedBy>
  <cp:revision>3</cp:revision>
  <cp:lastPrinted>2016-05-13T13:51:00Z</cp:lastPrinted>
  <dcterms:created xsi:type="dcterms:W3CDTF">2017-05-22T09:20:00Z</dcterms:created>
  <dcterms:modified xsi:type="dcterms:W3CDTF">2017-05-22T09:21:00Z</dcterms:modified>
</cp:coreProperties>
</file>