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73D9F3" w14:textId="77777777" w:rsidR="00BE2266" w:rsidRPr="00BE2266" w:rsidRDefault="00BE2266" w:rsidP="00AC7E8B">
      <w:pPr>
        <w:rPr>
          <w:b/>
          <w:bCs/>
          <w:sz w:val="36"/>
          <w:szCs w:val="36"/>
        </w:rPr>
      </w:pPr>
      <w:r w:rsidRPr="00BE2266">
        <w:rPr>
          <w:noProof/>
          <w:sz w:val="36"/>
          <w:szCs w:val="36"/>
        </w:rPr>
        <w:drawing>
          <wp:anchor distT="0" distB="0" distL="114300" distR="114300" simplePos="0" relativeHeight="251658240" behindDoc="1" locked="0" layoutInCell="1" allowOverlap="1" wp14:anchorId="15C2DBF5" wp14:editId="6F7CF6A1">
            <wp:simplePos x="0" y="0"/>
            <wp:positionH relativeFrom="column">
              <wp:posOffset>4229100</wp:posOffset>
            </wp:positionH>
            <wp:positionV relativeFrom="paragraph">
              <wp:posOffset>0</wp:posOffset>
            </wp:positionV>
            <wp:extent cx="723900" cy="885825"/>
            <wp:effectExtent l="0" t="0" r="0" b="9525"/>
            <wp:wrapTight wrapText="bothSides">
              <wp:wrapPolygon edited="0">
                <wp:start x="0" y="0"/>
                <wp:lineTo x="0" y="21368"/>
                <wp:lineTo x="21032" y="21368"/>
                <wp:lineTo x="2103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723900" cy="885825"/>
                    </a:xfrm>
                    <a:prstGeom prst="rect">
                      <a:avLst/>
                    </a:prstGeom>
                  </pic:spPr>
                </pic:pic>
              </a:graphicData>
            </a:graphic>
            <wp14:sizeRelH relativeFrom="page">
              <wp14:pctWidth>0</wp14:pctWidth>
            </wp14:sizeRelH>
            <wp14:sizeRelV relativeFrom="page">
              <wp14:pctHeight>0</wp14:pctHeight>
            </wp14:sizeRelV>
          </wp:anchor>
        </w:drawing>
      </w:r>
      <w:r w:rsidRPr="00BE2266">
        <w:rPr>
          <w:b/>
          <w:bCs/>
          <w:sz w:val="36"/>
          <w:szCs w:val="36"/>
        </w:rPr>
        <w:t xml:space="preserve">PSHRE at South Parade Primary School </w:t>
      </w:r>
    </w:p>
    <w:p w14:paraId="797D324A" w14:textId="77777777" w:rsidR="00BE2266" w:rsidRDefault="00BE2266" w:rsidP="00AC7E8B">
      <w:pPr>
        <w:rPr>
          <w:b/>
          <w:bCs/>
        </w:rPr>
      </w:pPr>
    </w:p>
    <w:p w14:paraId="52FF3A1E" w14:textId="77777777" w:rsidR="00BE2266" w:rsidRDefault="00BE2266" w:rsidP="00AC7E8B">
      <w:pPr>
        <w:rPr>
          <w:b/>
          <w:bCs/>
        </w:rPr>
      </w:pPr>
    </w:p>
    <w:p w14:paraId="246566D8" w14:textId="77777777" w:rsidR="00AC7E8B" w:rsidRPr="0014108C" w:rsidRDefault="00AC7E8B" w:rsidP="00AC7E8B">
      <w:pPr>
        <w:rPr>
          <w:sz w:val="24"/>
          <w:szCs w:val="24"/>
          <w:u w:val="single"/>
        </w:rPr>
      </w:pPr>
      <w:r w:rsidRPr="0014108C">
        <w:rPr>
          <w:b/>
          <w:bCs/>
          <w:sz w:val="24"/>
          <w:szCs w:val="24"/>
          <w:u w:val="single"/>
        </w:rPr>
        <w:t>Curriculum Intent</w:t>
      </w:r>
    </w:p>
    <w:p w14:paraId="61272D0E" w14:textId="77777777" w:rsidR="00BE2266" w:rsidRPr="0014108C" w:rsidRDefault="00BE2266">
      <w:pPr>
        <w:rPr>
          <w:sz w:val="24"/>
          <w:szCs w:val="24"/>
        </w:rPr>
      </w:pPr>
      <w:r w:rsidRPr="0014108C">
        <w:rPr>
          <w:sz w:val="24"/>
          <w:szCs w:val="24"/>
        </w:rPr>
        <w:t xml:space="preserve">At South Parade Primary School, we follow Twinkl Life’s PSHE and Citizenship scheme of work. This scheme aims to equip children with essential skills for life; it intends to develop the whole child through carefully planned and resourced lessons that develop the knowledge, skills and attributes children need to protect and enhance their wellbeing. </w:t>
      </w:r>
    </w:p>
    <w:p w14:paraId="36F861F4" w14:textId="77777777" w:rsidR="00BE2266" w:rsidRPr="0014108C" w:rsidRDefault="00BE2266">
      <w:pPr>
        <w:rPr>
          <w:sz w:val="24"/>
          <w:szCs w:val="24"/>
        </w:rPr>
      </w:pPr>
      <w:r w:rsidRPr="0014108C">
        <w:rPr>
          <w:sz w:val="24"/>
          <w:szCs w:val="24"/>
        </w:rPr>
        <w:t xml:space="preserve">Through these lessons, children will learn how to stay safe and healthy, build and maintain successful relationships and become active citizens, responsibly participating in society around them. Successful PSHE curriculum coverage is a vital tool in preparing children for life in society now and in the future. Lessons in this scheme of work have their foundations in seeing each and everybody’s value in society, from appreciation of others in units such as Diverse Britain, to promoting strong and positive views of self in Think Positive and Be Yourself. Twinkl Life PSHE and Citizenship units aim to cover a wide range of the social and emotional aspects of learning, enabling children to develop their identity and self-esteem as active, confident members of their community. The themes and topics support social, moral, spiritual and cultural development and provide children with protective teaching on essential safeguarding issues, developing their knowledge of when and how they can ask for help. </w:t>
      </w:r>
    </w:p>
    <w:p w14:paraId="788FE89B" w14:textId="77777777" w:rsidR="00DA6EDA" w:rsidRDefault="00BE2266">
      <w:pPr>
        <w:rPr>
          <w:sz w:val="24"/>
          <w:szCs w:val="24"/>
        </w:rPr>
      </w:pPr>
      <w:r w:rsidRPr="0014108C">
        <w:rPr>
          <w:sz w:val="24"/>
          <w:szCs w:val="24"/>
        </w:rPr>
        <w:t xml:space="preserve">Twinkl Life’s PSHE and Citizenship resources are </w:t>
      </w:r>
      <w:r w:rsidR="00DA6EDA">
        <w:rPr>
          <w:sz w:val="24"/>
          <w:szCs w:val="24"/>
        </w:rPr>
        <w:t>fully compliant with the DFE’s latest statutory guidance, Relationships Education, Relationships and Sex Education (RSE) and Health Education, published July 2025 for implementation in September 2026</w:t>
      </w:r>
      <w:r w:rsidRPr="0014108C">
        <w:rPr>
          <w:sz w:val="24"/>
          <w:szCs w:val="24"/>
        </w:rPr>
        <w:t xml:space="preserve">. </w:t>
      </w:r>
    </w:p>
    <w:p w14:paraId="58A8FC0F" w14:textId="6050248F" w:rsidR="00DA6EDA" w:rsidRPr="00DA6EDA" w:rsidRDefault="00BE2266" w:rsidP="00DA6EDA">
      <w:pPr>
        <w:rPr>
          <w:sz w:val="24"/>
          <w:szCs w:val="24"/>
        </w:rPr>
      </w:pPr>
      <w:r w:rsidRPr="0014108C">
        <w:rPr>
          <w:sz w:val="24"/>
          <w:szCs w:val="24"/>
        </w:rPr>
        <w:t>The scheme of work fulfils the requirements of 2020 Statutory Relationships and Health Education, setting these learning intentions in the context of a broad and balanced PSHE curriculum.</w:t>
      </w:r>
      <w:r w:rsidR="00DA6EDA" w:rsidRPr="00DA6EDA">
        <w:rPr>
          <w:sz w:val="24"/>
          <w:szCs w:val="24"/>
        </w:rPr>
        <w:t xml:space="preserve"> </w:t>
      </w:r>
      <w:r w:rsidR="00DA6EDA">
        <w:rPr>
          <w:sz w:val="24"/>
          <w:szCs w:val="24"/>
        </w:rPr>
        <w:t>The scheme</w:t>
      </w:r>
      <w:r w:rsidR="00DA6EDA" w:rsidRPr="00DA6EDA">
        <w:rPr>
          <w:sz w:val="24"/>
          <w:szCs w:val="24"/>
        </w:rPr>
        <w:t xml:space="preserve"> covers all of the required objectives and follows the three core areas of Health and Wellbeing, Relationships and Living in the Wider World. </w:t>
      </w:r>
    </w:p>
    <w:p w14:paraId="3A86BED0" w14:textId="65DAC02F" w:rsidR="00DA6EDA" w:rsidRPr="0014108C" w:rsidRDefault="00DA6EDA">
      <w:pPr>
        <w:rPr>
          <w:sz w:val="24"/>
          <w:szCs w:val="24"/>
        </w:rPr>
      </w:pPr>
    </w:p>
    <w:p w14:paraId="5E52FAEA" w14:textId="77777777" w:rsidR="00BE2266" w:rsidRPr="0014108C" w:rsidRDefault="00BE2266">
      <w:pPr>
        <w:rPr>
          <w:sz w:val="24"/>
          <w:szCs w:val="24"/>
        </w:rPr>
      </w:pPr>
    </w:p>
    <w:p w14:paraId="3070DC8B" w14:textId="77777777" w:rsidR="00EE7D92" w:rsidRDefault="00EE7D92">
      <w:pPr>
        <w:rPr>
          <w:b/>
          <w:sz w:val="24"/>
          <w:szCs w:val="24"/>
          <w:u w:val="single"/>
        </w:rPr>
      </w:pPr>
    </w:p>
    <w:p w14:paraId="74C98BCC" w14:textId="77777777" w:rsidR="00EE7D92" w:rsidRDefault="00EE7D92">
      <w:pPr>
        <w:rPr>
          <w:b/>
          <w:sz w:val="24"/>
          <w:szCs w:val="24"/>
          <w:u w:val="single"/>
        </w:rPr>
      </w:pPr>
    </w:p>
    <w:p w14:paraId="73050000" w14:textId="77777777" w:rsidR="00EE7D92" w:rsidRDefault="00EE7D92">
      <w:pPr>
        <w:rPr>
          <w:b/>
          <w:sz w:val="24"/>
          <w:szCs w:val="24"/>
          <w:u w:val="single"/>
        </w:rPr>
      </w:pPr>
    </w:p>
    <w:p w14:paraId="21DDF99C" w14:textId="77777777" w:rsidR="00EE7D92" w:rsidRDefault="00EE7D92">
      <w:pPr>
        <w:rPr>
          <w:b/>
          <w:sz w:val="24"/>
          <w:szCs w:val="24"/>
          <w:u w:val="single"/>
        </w:rPr>
      </w:pPr>
    </w:p>
    <w:p w14:paraId="5BBDA804" w14:textId="77777777" w:rsidR="00EE7D92" w:rsidRDefault="00EE7D92">
      <w:pPr>
        <w:rPr>
          <w:b/>
          <w:sz w:val="24"/>
          <w:szCs w:val="24"/>
          <w:u w:val="single"/>
        </w:rPr>
      </w:pPr>
    </w:p>
    <w:p w14:paraId="15E39332" w14:textId="77777777" w:rsidR="00EE7D92" w:rsidRDefault="00EE7D92">
      <w:pPr>
        <w:rPr>
          <w:b/>
          <w:sz w:val="24"/>
          <w:szCs w:val="24"/>
          <w:u w:val="single"/>
        </w:rPr>
      </w:pPr>
    </w:p>
    <w:p w14:paraId="5692B4A9" w14:textId="77777777" w:rsidR="00BE2266" w:rsidRPr="0014108C" w:rsidRDefault="00BE2266">
      <w:pPr>
        <w:rPr>
          <w:b/>
          <w:sz w:val="24"/>
          <w:szCs w:val="24"/>
          <w:u w:val="single"/>
        </w:rPr>
      </w:pPr>
      <w:r w:rsidRPr="0014108C">
        <w:rPr>
          <w:b/>
          <w:sz w:val="24"/>
          <w:szCs w:val="24"/>
          <w:u w:val="single"/>
        </w:rPr>
        <w:lastRenderedPageBreak/>
        <w:t>Implementation</w:t>
      </w:r>
    </w:p>
    <w:p w14:paraId="5529ACE2" w14:textId="77777777" w:rsidR="00BE2266" w:rsidRPr="0014108C" w:rsidRDefault="0014108C">
      <w:pPr>
        <w:rPr>
          <w:b/>
          <w:sz w:val="24"/>
          <w:szCs w:val="24"/>
          <w:u w:val="single"/>
        </w:rPr>
      </w:pPr>
      <w:r w:rsidRPr="0014108C">
        <w:rPr>
          <w:sz w:val="24"/>
          <w:szCs w:val="24"/>
        </w:rPr>
        <w:t xml:space="preserve">We follow </w:t>
      </w:r>
      <w:r w:rsidR="00BE2266" w:rsidRPr="0014108C">
        <w:rPr>
          <w:sz w:val="24"/>
          <w:szCs w:val="24"/>
        </w:rPr>
        <w:t xml:space="preserve">Twinkl Life’s PSHE scheme of </w:t>
      </w:r>
      <w:r w:rsidRPr="0014108C">
        <w:rPr>
          <w:sz w:val="24"/>
          <w:szCs w:val="24"/>
        </w:rPr>
        <w:t xml:space="preserve">work </w:t>
      </w:r>
      <w:r w:rsidR="00BE2266" w:rsidRPr="0014108C">
        <w:rPr>
          <w:sz w:val="24"/>
          <w:szCs w:val="24"/>
        </w:rPr>
        <w:t xml:space="preserve">in thematic units, which consist of six lessons, each with supporting materials including a Planning Overview, assessment statements, Learning Journey Record and display materials. </w:t>
      </w:r>
      <w:r w:rsidRPr="0014108C">
        <w:rPr>
          <w:sz w:val="24"/>
          <w:szCs w:val="24"/>
        </w:rPr>
        <w:t>They are</w:t>
      </w:r>
      <w:r w:rsidR="00BE2266" w:rsidRPr="0014108C">
        <w:rPr>
          <w:sz w:val="24"/>
          <w:szCs w:val="24"/>
        </w:rPr>
        <w:t xml:space="preserve"> taught in a spiral curriculum </w:t>
      </w:r>
      <w:r w:rsidRPr="0014108C">
        <w:rPr>
          <w:sz w:val="24"/>
          <w:szCs w:val="24"/>
        </w:rPr>
        <w:t>with</w:t>
      </w:r>
      <w:r w:rsidR="00BE2266" w:rsidRPr="0014108C">
        <w:rPr>
          <w:sz w:val="24"/>
          <w:szCs w:val="24"/>
        </w:rPr>
        <w:t xml:space="preserve"> each theme </w:t>
      </w:r>
      <w:r w:rsidRPr="0014108C">
        <w:rPr>
          <w:sz w:val="24"/>
          <w:szCs w:val="24"/>
        </w:rPr>
        <w:t xml:space="preserve">revisited </w:t>
      </w:r>
      <w:r w:rsidR="00BE2266" w:rsidRPr="0014108C">
        <w:rPr>
          <w:sz w:val="24"/>
          <w:szCs w:val="24"/>
        </w:rPr>
        <w:t xml:space="preserve">every two years. This enables children to recall and build upon previous learning, exploring the underlying principles of PSHE education regularly at a depth that is appropriate for the age and stage of the child. Lessons also signpost key words, building a rich vocabulary to develop understanding. </w:t>
      </w:r>
    </w:p>
    <w:p w14:paraId="3ADA2CC0" w14:textId="77777777" w:rsidR="00BE2266" w:rsidRPr="0014108C" w:rsidRDefault="00BE2266">
      <w:pPr>
        <w:rPr>
          <w:sz w:val="24"/>
          <w:szCs w:val="24"/>
        </w:rPr>
      </w:pPr>
      <w:r w:rsidRPr="0014108C">
        <w:rPr>
          <w:sz w:val="24"/>
          <w:szCs w:val="24"/>
        </w:rPr>
        <w:t>Twinkl Life’s PSHE units are delivered in a creative manner, using many approaches such as role play, discussion and games with groups of various sizes. These activities enable children to build confidence and resilience. Assessment for learning opportunities are built into each lesson</w:t>
      </w:r>
      <w:r w:rsidR="0014108C" w:rsidRPr="0014108C">
        <w:rPr>
          <w:sz w:val="24"/>
          <w:szCs w:val="24"/>
        </w:rPr>
        <w:t xml:space="preserve">. </w:t>
      </w:r>
      <w:r w:rsidRPr="0014108C">
        <w:rPr>
          <w:sz w:val="24"/>
          <w:szCs w:val="24"/>
        </w:rPr>
        <w:t xml:space="preserve">Each lesson begins with a discussion of children’s existing knowledge and experience, providing an opportunity for baseline assessment. Each lesson ends with an opportunity to consolidate and reflect upon learning. </w:t>
      </w:r>
    </w:p>
    <w:p w14:paraId="5EF382A3" w14:textId="77777777" w:rsidR="00BE2266" w:rsidRPr="0014108C" w:rsidRDefault="00BE2266">
      <w:pPr>
        <w:rPr>
          <w:sz w:val="24"/>
          <w:szCs w:val="24"/>
        </w:rPr>
      </w:pPr>
    </w:p>
    <w:p w14:paraId="3EE78C98" w14:textId="77777777" w:rsidR="00BE2266" w:rsidRPr="0014108C" w:rsidRDefault="00BE2266">
      <w:pPr>
        <w:rPr>
          <w:b/>
          <w:sz w:val="24"/>
          <w:szCs w:val="24"/>
          <w:u w:val="single"/>
        </w:rPr>
      </w:pPr>
      <w:r w:rsidRPr="0014108C">
        <w:rPr>
          <w:b/>
          <w:sz w:val="24"/>
          <w:szCs w:val="24"/>
          <w:u w:val="single"/>
        </w:rPr>
        <w:t>Impact</w:t>
      </w:r>
    </w:p>
    <w:p w14:paraId="540973D7" w14:textId="77777777" w:rsidR="00BE2266" w:rsidRPr="0014108C" w:rsidRDefault="00BE2266">
      <w:pPr>
        <w:rPr>
          <w:sz w:val="24"/>
          <w:szCs w:val="24"/>
        </w:rPr>
      </w:pPr>
      <w:r w:rsidRPr="0014108C">
        <w:rPr>
          <w:sz w:val="24"/>
          <w:szCs w:val="24"/>
        </w:rPr>
        <w:t xml:space="preserve">Twinkl Life’s PSHE scheme of work provides us with an effective curriculum for wellbeing. Children are enabled to develop the vocabulary and confidence needed to clearly articulate their thoughts and feelings in a climate of openness, trust and respect, and know when and how they can seek the support of others. They will apply their understanding of society to their everyday interactions, from the classroom to the wider community of which they are a part. </w:t>
      </w:r>
    </w:p>
    <w:p w14:paraId="09ADEA08" w14:textId="77777777" w:rsidR="00BE2266" w:rsidRPr="0014108C" w:rsidRDefault="00BE2266">
      <w:pPr>
        <w:rPr>
          <w:sz w:val="24"/>
          <w:szCs w:val="24"/>
        </w:rPr>
      </w:pPr>
      <w:r w:rsidRPr="0014108C">
        <w:rPr>
          <w:sz w:val="24"/>
          <w:szCs w:val="24"/>
        </w:rPr>
        <w:t xml:space="preserve">Twinkl Life’s PSHE scheme of work supports the active development of our school culture that prioritises physical and mental health and wellbeing, providing children with skills to evaluate and understand their own wellbeing needs, practise self-care and contribute positively to the wellbeing of those around them. </w:t>
      </w:r>
      <w:r w:rsidR="0014108C" w:rsidRPr="0014108C">
        <w:rPr>
          <w:sz w:val="24"/>
          <w:szCs w:val="24"/>
        </w:rPr>
        <w:t>We believe that s</w:t>
      </w:r>
      <w:r w:rsidRPr="0014108C">
        <w:rPr>
          <w:sz w:val="24"/>
          <w:szCs w:val="24"/>
        </w:rPr>
        <w:t xml:space="preserve">uccessful PSHE education can have a positive impact on the whole child, including their academic development and progress, by mitigating any social and emotional barriers to learning and building confidence and self-esteem. Evidence suggests that successful PSHE education also helps disadvantaged and vulnerable children achieve to a greater extent by raising aspirations and empowering them with skills to overcome barriers they face. </w:t>
      </w:r>
    </w:p>
    <w:p w14:paraId="6FF7F019" w14:textId="77777777" w:rsidR="00BE2266" w:rsidRPr="0014108C" w:rsidRDefault="00BE2266">
      <w:pPr>
        <w:rPr>
          <w:sz w:val="24"/>
          <w:szCs w:val="24"/>
        </w:rPr>
      </w:pPr>
      <w:r w:rsidRPr="0014108C">
        <w:rPr>
          <w:sz w:val="24"/>
          <w:szCs w:val="24"/>
        </w:rPr>
        <w:t>We use this scheme of work as a whole-school approach to positively impact wellbeing, safeguarding and SMSC outcomes. This ensures that all children are able to develop the knowledge, skills and attributes they need to succeed at our school and in the wider world.</w:t>
      </w:r>
    </w:p>
    <w:sectPr w:rsidR="00BE2266" w:rsidRPr="0014108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DD1BE3"/>
    <w:multiLevelType w:val="multilevel"/>
    <w:tmpl w:val="38080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8DE2CD8"/>
    <w:multiLevelType w:val="multilevel"/>
    <w:tmpl w:val="4A843E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D112197"/>
    <w:multiLevelType w:val="multilevel"/>
    <w:tmpl w:val="A95EE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12826285">
    <w:abstractNumId w:val="0"/>
  </w:num>
  <w:num w:numId="2" w16cid:durableId="2079358063">
    <w:abstractNumId w:val="1"/>
  </w:num>
  <w:num w:numId="3" w16cid:durableId="101353697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7E8B"/>
    <w:rsid w:val="00025F18"/>
    <w:rsid w:val="0014108C"/>
    <w:rsid w:val="00431E28"/>
    <w:rsid w:val="00AC7E8B"/>
    <w:rsid w:val="00BE2266"/>
    <w:rsid w:val="00C92A74"/>
    <w:rsid w:val="00DA6EDA"/>
    <w:rsid w:val="00DD6271"/>
    <w:rsid w:val="00EE7D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934B4D"/>
  <w15:chartTrackingRefBased/>
  <w15:docId w15:val="{515E636B-A113-4B2B-85C4-B8238E3B8C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C7E8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275753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691</Words>
  <Characters>3943</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Mint Support Ltd</Company>
  <LinksUpToDate>false</LinksUpToDate>
  <CharactersWithSpaces>4625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Fieldhouse</dc:creator>
  <cp:keywords/>
  <dc:description/>
  <cp:lastModifiedBy>Emma Fieldhouse</cp:lastModifiedBy>
  <cp:revision>2</cp:revision>
  <dcterms:created xsi:type="dcterms:W3CDTF">2026-07-28T13:21:00Z</dcterms:created>
  <dcterms:modified xsi:type="dcterms:W3CDTF">2026-07-28T13:21:00Z</dcterms:modified>
</cp:coreProperties>
</file>