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11B4" w14:textId="057F5FCE" w:rsidR="00301B94" w:rsidRDefault="00301B94" w:rsidP="00C42B26">
      <w:pPr>
        <w:jc w:val="center"/>
      </w:pPr>
    </w:p>
    <w:p w14:paraId="09E603AE" w14:textId="77777777" w:rsidR="00C42B26" w:rsidRDefault="00C42B26" w:rsidP="00C42B26">
      <w:pPr>
        <w:jc w:val="center"/>
      </w:pPr>
    </w:p>
    <w:p w14:paraId="7D17338C" w14:textId="237DA42B" w:rsidR="00A27A30" w:rsidRDefault="00A27A30" w:rsidP="00C42B26">
      <w:pPr>
        <w:jc w:val="center"/>
        <w:rPr>
          <w:sz w:val="96"/>
          <w:szCs w:val="96"/>
        </w:rPr>
      </w:pPr>
      <w:r>
        <w:rPr>
          <w:sz w:val="96"/>
          <w:szCs w:val="96"/>
        </w:rPr>
        <w:t>South Parade Primary School</w:t>
      </w:r>
    </w:p>
    <w:p w14:paraId="5840136B" w14:textId="77777777" w:rsidR="00A27A30" w:rsidRDefault="00A27A30" w:rsidP="00C42B26">
      <w:pPr>
        <w:jc w:val="center"/>
        <w:rPr>
          <w:sz w:val="96"/>
          <w:szCs w:val="96"/>
        </w:rPr>
      </w:pPr>
    </w:p>
    <w:p w14:paraId="5827E328" w14:textId="6E47EC45" w:rsidR="00C42B26" w:rsidRDefault="00C42B26" w:rsidP="00C42B26">
      <w:pPr>
        <w:jc w:val="center"/>
        <w:rPr>
          <w:sz w:val="96"/>
          <w:szCs w:val="96"/>
        </w:rPr>
      </w:pPr>
      <w:r w:rsidRPr="00C42B26">
        <w:rPr>
          <w:sz w:val="96"/>
          <w:szCs w:val="96"/>
        </w:rPr>
        <w:t>Exclusion Policy</w:t>
      </w:r>
    </w:p>
    <w:p w14:paraId="0D42512C" w14:textId="5CAA23CE" w:rsidR="00C42B26" w:rsidRDefault="00A27A30" w:rsidP="00C42B26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 wp14:anchorId="6BF3A70A" wp14:editId="7306FDEA">
            <wp:extent cx="4518772" cy="33395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894" cy="334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0BE14" w14:textId="77777777" w:rsidR="00C42B26" w:rsidRDefault="00C42B26" w:rsidP="00C42B26">
      <w:pPr>
        <w:jc w:val="center"/>
        <w:rPr>
          <w:sz w:val="96"/>
          <w:szCs w:val="96"/>
        </w:rPr>
      </w:pPr>
    </w:p>
    <w:p w14:paraId="1CF8EED8" w14:textId="77777777" w:rsidR="00C42B26" w:rsidRDefault="00C42B26" w:rsidP="00C42B26">
      <w:pPr>
        <w:jc w:val="center"/>
        <w:rPr>
          <w:sz w:val="24"/>
          <w:szCs w:val="24"/>
        </w:rPr>
      </w:pPr>
    </w:p>
    <w:p w14:paraId="14EF8553" w14:textId="77777777" w:rsidR="00C42B26" w:rsidRDefault="00C42B26" w:rsidP="00C42B26">
      <w:pPr>
        <w:jc w:val="center"/>
        <w:rPr>
          <w:sz w:val="24"/>
          <w:szCs w:val="24"/>
        </w:rPr>
      </w:pPr>
    </w:p>
    <w:p w14:paraId="43DA851D" w14:textId="77777777" w:rsidR="00C42B26" w:rsidRDefault="00C42B26" w:rsidP="00C42B26">
      <w:pPr>
        <w:jc w:val="center"/>
        <w:rPr>
          <w:sz w:val="24"/>
          <w:szCs w:val="24"/>
        </w:rPr>
      </w:pPr>
    </w:p>
    <w:p w14:paraId="313179B6" w14:textId="77777777" w:rsidR="00C42B26" w:rsidRDefault="00C42B26" w:rsidP="00C42B26">
      <w:pPr>
        <w:jc w:val="center"/>
        <w:rPr>
          <w:sz w:val="24"/>
          <w:szCs w:val="24"/>
        </w:rPr>
      </w:pPr>
    </w:p>
    <w:p w14:paraId="56D7375A" w14:textId="31398E3F" w:rsidR="00C42B26" w:rsidRPr="00C42B26" w:rsidRDefault="00A27A30" w:rsidP="00C42B26">
      <w:pPr>
        <w:spacing w:before="240"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</w:t>
      </w:r>
      <w:r w:rsidR="00C42B26" w:rsidRPr="00C42B26">
        <w:rPr>
          <w:b/>
          <w:sz w:val="24"/>
          <w:szCs w:val="24"/>
          <w:u w:val="single"/>
        </w:rPr>
        <w:t>ntroduction</w:t>
      </w:r>
    </w:p>
    <w:p w14:paraId="19736252" w14:textId="4B93A09B" w:rsidR="00C42B26" w:rsidRDefault="00A27A30" w:rsidP="00C42B2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South Parade </w:t>
      </w:r>
      <w:r w:rsidR="00C42B26">
        <w:rPr>
          <w:sz w:val="24"/>
          <w:szCs w:val="24"/>
        </w:rPr>
        <w:t xml:space="preserve">Primary School </w:t>
      </w:r>
      <w:r w:rsidR="00C42B26" w:rsidRPr="00C42B26">
        <w:rPr>
          <w:sz w:val="24"/>
          <w:szCs w:val="24"/>
        </w:rPr>
        <w:t>are committed to valuing diversity and to equality of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opportunity. We aim to create and promote an environment in which pupils, parents/carers and staff are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treated fairly and with respect, and feel able to contribute to the best of their abilities.</w:t>
      </w:r>
      <w:r w:rsidR="00C42B26">
        <w:rPr>
          <w:sz w:val="24"/>
          <w:szCs w:val="24"/>
        </w:rPr>
        <w:t xml:space="preserve"> </w:t>
      </w:r>
      <w:r>
        <w:rPr>
          <w:sz w:val="24"/>
          <w:szCs w:val="24"/>
        </w:rPr>
        <w:t>South Parade</w:t>
      </w:r>
      <w:r w:rsidR="00C42B26">
        <w:rPr>
          <w:sz w:val="24"/>
          <w:szCs w:val="24"/>
        </w:rPr>
        <w:t xml:space="preserve"> Primary Scho</w:t>
      </w:r>
      <w:r w:rsidR="0028780C">
        <w:rPr>
          <w:sz w:val="24"/>
          <w:szCs w:val="24"/>
        </w:rPr>
        <w:t>o</w:t>
      </w:r>
      <w:r w:rsidR="00C42B26">
        <w:rPr>
          <w:sz w:val="24"/>
          <w:szCs w:val="24"/>
        </w:rPr>
        <w:t xml:space="preserve">l </w:t>
      </w:r>
      <w:r w:rsidR="00C42B26" w:rsidRPr="00C42B26">
        <w:rPr>
          <w:sz w:val="24"/>
          <w:szCs w:val="24"/>
        </w:rPr>
        <w:t>and local governing bodies recognise that it is unlawful to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take into account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anyone’s gender, marital status, colour, race, nationality, ethnic or national origin,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disability, religious beliefs, age, or sexual orientation.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We aim to include, not exclude, and we approach all challenging behaviour in a supportive and positive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 xml:space="preserve">way. </w:t>
      </w:r>
    </w:p>
    <w:p w14:paraId="7A8FA978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74655DF2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We recognise that such behaviour can sometimes be symptomatic of a real, deeper need for our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support and understanding. All children can go through times of inappropriate behaviour, and we strive to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never “give up” easily on a child as we recognise that each person has a unique contribution to make to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school life and we want to support them to achieve this.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 decision to exclude a pupil, either for a fixed period or permanently is seen as a last resort. The physical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and emotional health of our children and staff is our primary concern, and we therefore accept that in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some rare situations, exclusion may be necessary, if all other strategies have been exhausted.</w:t>
      </w:r>
    </w:p>
    <w:p w14:paraId="6FD208C5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67A75125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Related Policies</w:t>
      </w:r>
    </w:p>
    <w:p w14:paraId="18E0E1B8" w14:textId="254004AE" w:rsidR="00C42B26" w:rsidRPr="00C42B26" w:rsidRDefault="00A27A30" w:rsidP="00C42B2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South Parade </w:t>
      </w:r>
      <w:r w:rsidR="00C42B26">
        <w:rPr>
          <w:sz w:val="24"/>
          <w:szCs w:val="24"/>
        </w:rPr>
        <w:t>Primary School</w:t>
      </w:r>
      <w:r w:rsidR="00C42B26" w:rsidRPr="00C42B26">
        <w:rPr>
          <w:sz w:val="24"/>
          <w:szCs w:val="24"/>
        </w:rPr>
        <w:t xml:space="preserve"> are responsible for communicating to pupils,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parents/carers and staff its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expectations of standards of conduct. A range of policies and procedures are in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place to promote good behaviour and appropriate conduct.</w:t>
      </w:r>
      <w:r w:rsidR="00C42B26">
        <w:rPr>
          <w:sz w:val="24"/>
          <w:szCs w:val="24"/>
        </w:rPr>
        <w:t xml:space="preserve"> </w:t>
      </w:r>
      <w:r w:rsidR="00C42B26" w:rsidRPr="00C42B26">
        <w:rPr>
          <w:sz w:val="24"/>
          <w:szCs w:val="24"/>
        </w:rPr>
        <w:t>These are:</w:t>
      </w:r>
    </w:p>
    <w:p w14:paraId="06400B31" w14:textId="1BEB5CAD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 xml:space="preserve">• Behaviour </w:t>
      </w:r>
      <w:r w:rsidR="00A27A30">
        <w:rPr>
          <w:sz w:val="24"/>
          <w:szCs w:val="24"/>
        </w:rPr>
        <w:t xml:space="preserve">and regulation </w:t>
      </w:r>
      <w:r w:rsidRPr="00C42B26">
        <w:rPr>
          <w:sz w:val="24"/>
          <w:szCs w:val="24"/>
        </w:rPr>
        <w:t>Policy;</w:t>
      </w:r>
    </w:p>
    <w:p w14:paraId="61FA04E1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Anti-Bullying Policy;</w:t>
      </w:r>
    </w:p>
    <w:p w14:paraId="66E8417D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</w:p>
    <w:p w14:paraId="77255862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No exclusion will be initiated without first exhausting other strategies or, in the case of a serious single</w:t>
      </w:r>
    </w:p>
    <w:p w14:paraId="6EBCB118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incident, a thorough investigation.</w:t>
      </w:r>
    </w:p>
    <w:p w14:paraId="57E2CB8C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32A78E01" w14:textId="77777777" w:rsidR="00B86726" w:rsidRPr="00B86726" w:rsidRDefault="00B867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B86726">
        <w:rPr>
          <w:b/>
          <w:sz w:val="24"/>
          <w:szCs w:val="24"/>
          <w:u w:val="single"/>
        </w:rPr>
        <w:t>What is an exclusion?</w:t>
      </w:r>
    </w:p>
    <w:p w14:paraId="60FF9587" w14:textId="77777777" w:rsidR="00B86726" w:rsidRPr="00B86726" w:rsidRDefault="00B86726" w:rsidP="00C42B26">
      <w:pPr>
        <w:spacing w:after="0" w:line="240" w:lineRule="auto"/>
        <w:rPr>
          <w:sz w:val="24"/>
          <w:szCs w:val="24"/>
        </w:rPr>
      </w:pPr>
      <w:r w:rsidRPr="00B86726">
        <w:rPr>
          <w:sz w:val="24"/>
          <w:szCs w:val="24"/>
        </w:rPr>
        <w:t xml:space="preserve"> An exclusion is a disciplinary measure that the Head Teacher can use to deal with unacceptable behaviour. There are three types of exclusion</w:t>
      </w:r>
    </w:p>
    <w:p w14:paraId="48183BBA" w14:textId="77777777" w:rsidR="00B86726" w:rsidRPr="00C42B26" w:rsidRDefault="00B86726" w:rsidP="00C42B26">
      <w:pPr>
        <w:spacing w:after="0" w:line="240" w:lineRule="auto"/>
        <w:rPr>
          <w:sz w:val="24"/>
          <w:szCs w:val="24"/>
        </w:rPr>
      </w:pPr>
    </w:p>
    <w:p w14:paraId="64B826AF" w14:textId="77777777" w:rsid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Reasons for exclusion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3318"/>
        <w:gridCol w:w="6321"/>
      </w:tblGrid>
      <w:tr w:rsidR="003E7E37" w:rsidRPr="00D727C7" w14:paraId="741C31EE" w14:textId="77777777" w:rsidTr="0082308D">
        <w:trPr>
          <w:trHeight w:val="524"/>
        </w:trPr>
        <w:tc>
          <w:tcPr>
            <w:tcW w:w="794" w:type="dxa"/>
            <w:shd w:val="clear" w:color="auto" w:fill="auto"/>
          </w:tcPr>
          <w:p w14:paraId="07B0F8CB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CODE</w:t>
            </w:r>
          </w:p>
        </w:tc>
        <w:tc>
          <w:tcPr>
            <w:tcW w:w="3318" w:type="dxa"/>
            <w:shd w:val="clear" w:color="auto" w:fill="auto"/>
            <w:hideMark/>
          </w:tcPr>
          <w:p w14:paraId="2B4548D5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Suspension / </w:t>
            </w: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Exclusion reason –</w:t>
            </w:r>
            <w:r w:rsidRPr="00976EA6">
              <w:rPr>
                <w:rFonts w:ascii="Arial" w:hAnsi="Arial" w:cs="Arial"/>
                <w:b/>
                <w:bCs/>
                <w:lang w:eastAsia="en-GB"/>
              </w:rPr>
              <w:t xml:space="preserve"> </w:t>
            </w:r>
            <w:r w:rsidRPr="00976EA6">
              <w:rPr>
                <w:rFonts w:ascii="Arial" w:hAnsi="Arial" w:cs="Arial"/>
                <w:bCs/>
                <w:sz w:val="16"/>
                <w:szCs w:val="16"/>
                <w:lang w:eastAsia="en-GB"/>
              </w:rPr>
              <w:t>use up to 3, with equal weighting, but use all codes that cover the incident</w:t>
            </w:r>
          </w:p>
        </w:tc>
        <w:tc>
          <w:tcPr>
            <w:tcW w:w="6321" w:type="dxa"/>
            <w:shd w:val="clear" w:color="auto" w:fill="auto"/>
            <w:hideMark/>
          </w:tcPr>
          <w:p w14:paraId="1C07D8FD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Possible examples</w:t>
            </w:r>
          </w:p>
        </w:tc>
      </w:tr>
      <w:tr w:rsidR="003E7E37" w:rsidRPr="00D727C7" w14:paraId="17E7C3B9" w14:textId="77777777" w:rsidTr="0082308D">
        <w:tc>
          <w:tcPr>
            <w:tcW w:w="794" w:type="dxa"/>
            <w:shd w:val="clear" w:color="auto" w:fill="E7E6E6"/>
          </w:tcPr>
          <w:p w14:paraId="78B4775C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PP</w:t>
            </w:r>
          </w:p>
        </w:tc>
        <w:tc>
          <w:tcPr>
            <w:tcW w:w="3318" w:type="dxa"/>
            <w:shd w:val="clear" w:color="auto" w:fill="E7E6E6"/>
            <w:hideMark/>
          </w:tcPr>
          <w:p w14:paraId="3E54070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Physical assault against a pupil</w:t>
            </w:r>
          </w:p>
          <w:p w14:paraId="389E3BBC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E7E6E6"/>
            <w:hideMark/>
          </w:tcPr>
          <w:p w14:paraId="29666AD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Fighting</w:t>
            </w:r>
          </w:p>
          <w:p w14:paraId="591EC31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obstruction and jostling</w:t>
            </w:r>
          </w:p>
          <w:p w14:paraId="0C2FB15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violent behaviour</w:t>
            </w:r>
          </w:p>
          <w:p w14:paraId="1CB2F182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wounding</w:t>
            </w:r>
          </w:p>
        </w:tc>
      </w:tr>
      <w:tr w:rsidR="003E7E37" w:rsidRPr="00D727C7" w14:paraId="606C65F1" w14:textId="77777777" w:rsidTr="0082308D">
        <w:tc>
          <w:tcPr>
            <w:tcW w:w="794" w:type="dxa"/>
            <w:shd w:val="clear" w:color="auto" w:fill="auto"/>
          </w:tcPr>
          <w:p w14:paraId="314C4C3A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PA</w:t>
            </w:r>
          </w:p>
        </w:tc>
        <w:tc>
          <w:tcPr>
            <w:tcW w:w="3318" w:type="dxa"/>
            <w:shd w:val="clear" w:color="auto" w:fill="auto"/>
            <w:hideMark/>
          </w:tcPr>
          <w:p w14:paraId="5715138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Physical assault against an adult</w:t>
            </w:r>
          </w:p>
          <w:p w14:paraId="5E9A0BC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auto"/>
            <w:hideMark/>
          </w:tcPr>
          <w:p w14:paraId="56C3FD22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obstruction and jostling</w:t>
            </w:r>
          </w:p>
          <w:p w14:paraId="37D2E1A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violent behaviour</w:t>
            </w:r>
          </w:p>
          <w:p w14:paraId="3026ED5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wounding</w:t>
            </w:r>
          </w:p>
        </w:tc>
      </w:tr>
      <w:tr w:rsidR="003E7E37" w:rsidRPr="00D727C7" w14:paraId="66EA247C" w14:textId="77777777" w:rsidTr="0082308D">
        <w:tc>
          <w:tcPr>
            <w:tcW w:w="794" w:type="dxa"/>
            <w:shd w:val="clear" w:color="auto" w:fill="E7E6E6"/>
          </w:tcPr>
          <w:p w14:paraId="398FBCF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VP</w:t>
            </w:r>
          </w:p>
        </w:tc>
        <w:tc>
          <w:tcPr>
            <w:tcW w:w="3318" w:type="dxa"/>
            <w:shd w:val="clear" w:color="auto" w:fill="E7E6E6"/>
            <w:hideMark/>
          </w:tcPr>
          <w:p w14:paraId="5A52526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Verbal abuse/threatening behaviour against a pupil</w:t>
            </w:r>
          </w:p>
        </w:tc>
        <w:tc>
          <w:tcPr>
            <w:tcW w:w="6321" w:type="dxa"/>
            <w:shd w:val="clear" w:color="auto" w:fill="E7E6E6"/>
            <w:hideMark/>
          </w:tcPr>
          <w:p w14:paraId="2331575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aggressive behaviour</w:t>
            </w:r>
          </w:p>
          <w:p w14:paraId="36EFCD5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</w:t>
            </w:r>
          </w:p>
          <w:p w14:paraId="28A45ED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threatened violence</w:t>
            </w:r>
          </w:p>
          <w:p w14:paraId="44D628D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 intimidation</w:t>
            </w:r>
          </w:p>
        </w:tc>
      </w:tr>
      <w:tr w:rsidR="003E7E37" w:rsidRPr="00D727C7" w14:paraId="0AF285CF" w14:textId="77777777" w:rsidTr="0082308D">
        <w:tc>
          <w:tcPr>
            <w:tcW w:w="794" w:type="dxa"/>
            <w:shd w:val="clear" w:color="auto" w:fill="auto"/>
          </w:tcPr>
          <w:p w14:paraId="3F869B7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VA</w:t>
            </w:r>
          </w:p>
        </w:tc>
        <w:tc>
          <w:tcPr>
            <w:tcW w:w="3318" w:type="dxa"/>
            <w:shd w:val="clear" w:color="auto" w:fill="auto"/>
            <w:hideMark/>
          </w:tcPr>
          <w:p w14:paraId="2A06E5B8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Verbal abuse/threatening behaviour against an adult</w:t>
            </w:r>
          </w:p>
          <w:p w14:paraId="65A7943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auto"/>
            <w:hideMark/>
          </w:tcPr>
          <w:p w14:paraId="68EEE48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aggressive behaviour</w:t>
            </w:r>
          </w:p>
          <w:p w14:paraId="2FC2700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</w:t>
            </w:r>
          </w:p>
          <w:p w14:paraId="51518E7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threatened violence</w:t>
            </w:r>
          </w:p>
          <w:p w14:paraId="40D3731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 intimidation</w:t>
            </w:r>
          </w:p>
        </w:tc>
      </w:tr>
      <w:tr w:rsidR="003E7E37" w:rsidRPr="00D727C7" w14:paraId="15418C9D" w14:textId="77777777" w:rsidTr="0082308D">
        <w:tc>
          <w:tcPr>
            <w:tcW w:w="794" w:type="dxa"/>
            <w:shd w:val="clear" w:color="auto" w:fill="E7E6E6"/>
          </w:tcPr>
          <w:p w14:paraId="15040AE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OW</w:t>
            </w:r>
          </w:p>
        </w:tc>
        <w:tc>
          <w:tcPr>
            <w:tcW w:w="3318" w:type="dxa"/>
            <w:shd w:val="clear" w:color="auto" w:fill="E7E6E6"/>
            <w:hideMark/>
          </w:tcPr>
          <w:p w14:paraId="57220173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Use or threat of use of an offensive weapon or prohibited item</w:t>
            </w:r>
          </w:p>
        </w:tc>
        <w:tc>
          <w:tcPr>
            <w:tcW w:w="6321" w:type="dxa"/>
            <w:shd w:val="clear" w:color="auto" w:fill="E7E6E6"/>
            <w:hideMark/>
          </w:tcPr>
          <w:p w14:paraId="4E9E7CF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carrying or bringing onto the school site an offensive weapon / prohibited item such as knives, sharp instruments and BB guns</w:t>
            </w:r>
          </w:p>
          <w:p w14:paraId="312C973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carrying any article that has been or is likely to be used to commit an offence</w:t>
            </w:r>
          </w:p>
          <w:p w14:paraId="16B245D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cause personal injury or damage to property</w:t>
            </w:r>
          </w:p>
          <w:p w14:paraId="502E24A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use of an offensive weapon</w:t>
            </w:r>
          </w:p>
        </w:tc>
      </w:tr>
      <w:tr w:rsidR="003E7E37" w:rsidRPr="00D727C7" w14:paraId="0A0A73C7" w14:textId="77777777" w:rsidTr="0082308D">
        <w:tc>
          <w:tcPr>
            <w:tcW w:w="794" w:type="dxa"/>
            <w:shd w:val="clear" w:color="auto" w:fill="auto"/>
          </w:tcPr>
          <w:p w14:paraId="0EBC2A5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BU</w:t>
            </w:r>
          </w:p>
        </w:tc>
        <w:tc>
          <w:tcPr>
            <w:tcW w:w="3318" w:type="dxa"/>
            <w:shd w:val="clear" w:color="auto" w:fill="auto"/>
            <w:hideMark/>
          </w:tcPr>
          <w:p w14:paraId="63B22EF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Bullying</w:t>
            </w:r>
          </w:p>
        </w:tc>
        <w:tc>
          <w:tcPr>
            <w:tcW w:w="6321" w:type="dxa"/>
            <w:shd w:val="clear" w:color="auto" w:fill="auto"/>
            <w:hideMark/>
          </w:tcPr>
          <w:p w14:paraId="45C18DC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verbal, physical, cyber bullying or threatening behaviour online</w:t>
            </w:r>
          </w:p>
          <w:p w14:paraId="2D6809E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bullying</w:t>
            </w:r>
          </w:p>
          <w:p w14:paraId="0B50556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bullying</w:t>
            </w:r>
          </w:p>
          <w:p w14:paraId="23EA427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homophobic, </w:t>
            </w:r>
            <w:proofErr w:type="spellStart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biphobic</w:t>
            </w:r>
            <w:proofErr w:type="spellEnd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and transphobic bullying</w:t>
            </w:r>
          </w:p>
          <w:p w14:paraId="6D0593F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bullying related to disability</w:t>
            </w:r>
          </w:p>
        </w:tc>
      </w:tr>
      <w:tr w:rsidR="003E7E37" w:rsidRPr="00D727C7" w14:paraId="3362E635" w14:textId="77777777" w:rsidTr="0082308D">
        <w:tc>
          <w:tcPr>
            <w:tcW w:w="794" w:type="dxa"/>
            <w:shd w:val="clear" w:color="auto" w:fill="E7E6E6"/>
          </w:tcPr>
          <w:p w14:paraId="4E08554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lastRenderedPageBreak/>
              <w:t>RA</w:t>
            </w:r>
          </w:p>
        </w:tc>
        <w:tc>
          <w:tcPr>
            <w:tcW w:w="3318" w:type="dxa"/>
            <w:shd w:val="clear" w:color="auto" w:fill="E7E6E6"/>
            <w:hideMark/>
          </w:tcPr>
          <w:p w14:paraId="30BDA47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Racist abuse</w:t>
            </w:r>
          </w:p>
        </w:tc>
        <w:tc>
          <w:tcPr>
            <w:tcW w:w="6321" w:type="dxa"/>
            <w:shd w:val="clear" w:color="auto" w:fill="E7E6E6"/>
            <w:hideMark/>
          </w:tcPr>
          <w:p w14:paraId="765C6C1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racist statements</w:t>
            </w:r>
          </w:p>
          <w:p w14:paraId="52AB5A9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bullying</w:t>
            </w:r>
          </w:p>
          <w:p w14:paraId="12BE26C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graffiti</w:t>
            </w:r>
          </w:p>
          <w:p w14:paraId="23E13E7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taunting and harassment</w:t>
            </w:r>
          </w:p>
          <w:p w14:paraId="1325FCE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 that can be attributed to racist characteristics</w:t>
            </w:r>
          </w:p>
        </w:tc>
      </w:tr>
      <w:tr w:rsidR="003E7E37" w:rsidRPr="00D727C7" w14:paraId="580B3F16" w14:textId="77777777" w:rsidTr="0082308D">
        <w:tc>
          <w:tcPr>
            <w:tcW w:w="794" w:type="dxa"/>
            <w:shd w:val="clear" w:color="auto" w:fill="auto"/>
          </w:tcPr>
          <w:p w14:paraId="74264802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LG</w:t>
            </w:r>
          </w:p>
        </w:tc>
        <w:tc>
          <w:tcPr>
            <w:tcW w:w="3318" w:type="dxa"/>
            <w:shd w:val="clear" w:color="auto" w:fill="auto"/>
            <w:hideMark/>
          </w:tcPr>
          <w:p w14:paraId="7BA55CE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Abuse against sexual orientation and gender identity (for example, LGBT+)</w:t>
            </w:r>
          </w:p>
        </w:tc>
        <w:tc>
          <w:tcPr>
            <w:tcW w:w="6321" w:type="dxa"/>
            <w:shd w:val="clear" w:color="auto" w:fill="auto"/>
            <w:hideMark/>
          </w:tcPr>
          <w:p w14:paraId="11E8E9C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statements about sexual orientation (e.g. heterosexual, lesbian, gay, bisexual) and gender identity (e.g. transgender)</w:t>
            </w:r>
          </w:p>
          <w:p w14:paraId="2F5E0AA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homophobic, </w:t>
            </w:r>
            <w:proofErr w:type="spellStart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biphobic</w:t>
            </w:r>
            <w:proofErr w:type="spellEnd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and transphobic bullying</w:t>
            </w:r>
          </w:p>
          <w:p w14:paraId="45CB96D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LGBT+ graffiti</w:t>
            </w:r>
          </w:p>
          <w:p w14:paraId="2E6583D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LGBT+ taunting and harassment</w:t>
            </w:r>
          </w:p>
          <w:p w14:paraId="0780175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 that can be attributed to LGBT+ characteristics</w:t>
            </w:r>
          </w:p>
        </w:tc>
      </w:tr>
      <w:tr w:rsidR="003E7E37" w:rsidRPr="00D727C7" w14:paraId="148870E6" w14:textId="77777777" w:rsidTr="0082308D">
        <w:tc>
          <w:tcPr>
            <w:tcW w:w="794" w:type="dxa"/>
            <w:shd w:val="clear" w:color="auto" w:fill="E7E6E6"/>
          </w:tcPr>
          <w:p w14:paraId="428025D4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DS</w:t>
            </w:r>
          </w:p>
        </w:tc>
        <w:tc>
          <w:tcPr>
            <w:tcW w:w="3318" w:type="dxa"/>
            <w:shd w:val="clear" w:color="auto" w:fill="E7E6E6"/>
            <w:hideMark/>
          </w:tcPr>
          <w:p w14:paraId="4938130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Abuse relating to disability</w:t>
            </w:r>
          </w:p>
        </w:tc>
        <w:tc>
          <w:tcPr>
            <w:tcW w:w="6321" w:type="dxa"/>
            <w:shd w:val="clear" w:color="auto" w:fill="E7E6E6"/>
            <w:hideMark/>
          </w:tcPr>
          <w:p w14:paraId="073DD0C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statements or swearing about a disability</w:t>
            </w:r>
          </w:p>
          <w:p w14:paraId="69800E3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bullying related to disability</w:t>
            </w:r>
          </w:p>
          <w:p w14:paraId="70AECB6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disability related graffiti</w:t>
            </w:r>
          </w:p>
          <w:p w14:paraId="7CBDB2FC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disability related taunting and harassment</w:t>
            </w:r>
          </w:p>
        </w:tc>
      </w:tr>
      <w:tr w:rsidR="003E7E37" w:rsidRPr="00D727C7" w14:paraId="7ADEAD64" w14:textId="77777777" w:rsidTr="0082308D">
        <w:tc>
          <w:tcPr>
            <w:tcW w:w="794" w:type="dxa"/>
            <w:shd w:val="clear" w:color="auto" w:fill="auto"/>
          </w:tcPr>
          <w:p w14:paraId="515FEB1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SM</w:t>
            </w:r>
          </w:p>
        </w:tc>
        <w:tc>
          <w:tcPr>
            <w:tcW w:w="3318" w:type="dxa"/>
            <w:shd w:val="clear" w:color="auto" w:fill="auto"/>
            <w:hideMark/>
          </w:tcPr>
          <w:p w14:paraId="67C9B7E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Sexual misconduct</w:t>
            </w:r>
          </w:p>
        </w:tc>
        <w:tc>
          <w:tcPr>
            <w:tcW w:w="6321" w:type="dxa"/>
            <w:shd w:val="clear" w:color="auto" w:fill="auto"/>
            <w:hideMark/>
          </w:tcPr>
          <w:p w14:paraId="40A0F2C2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lewd behaviour</w:t>
            </w:r>
          </w:p>
          <w:p w14:paraId="798DCE2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abuse</w:t>
            </w:r>
          </w:p>
          <w:p w14:paraId="502A6132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assault</w:t>
            </w:r>
          </w:p>
          <w:p w14:paraId="04DF897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bullying</w:t>
            </w:r>
          </w:p>
          <w:p w14:paraId="0EA96CF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graffiti</w:t>
            </w:r>
          </w:p>
          <w:p w14:paraId="14C5948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harassment</w:t>
            </w:r>
          </w:p>
        </w:tc>
      </w:tr>
      <w:tr w:rsidR="003E7E37" w:rsidRPr="00D727C7" w14:paraId="32DD3AE3" w14:textId="77777777" w:rsidTr="0082308D">
        <w:tc>
          <w:tcPr>
            <w:tcW w:w="794" w:type="dxa"/>
            <w:shd w:val="clear" w:color="auto" w:fill="E7E6E6"/>
          </w:tcPr>
          <w:p w14:paraId="4BAECCB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DA</w:t>
            </w:r>
          </w:p>
        </w:tc>
        <w:tc>
          <w:tcPr>
            <w:tcW w:w="3318" w:type="dxa"/>
            <w:shd w:val="clear" w:color="auto" w:fill="E7E6E6"/>
            <w:hideMark/>
          </w:tcPr>
          <w:p w14:paraId="0BEF636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Drug and alcohol related</w:t>
            </w:r>
          </w:p>
        </w:tc>
        <w:tc>
          <w:tcPr>
            <w:tcW w:w="6321" w:type="dxa"/>
            <w:shd w:val="clear" w:color="auto" w:fill="E7E6E6"/>
            <w:hideMark/>
          </w:tcPr>
          <w:p w14:paraId="79C5AD6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alcohol abuse</w:t>
            </w:r>
          </w:p>
          <w:p w14:paraId="2F9B193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drug dealing</w:t>
            </w:r>
          </w:p>
          <w:p w14:paraId="6C236577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inappropriate use of prescribed drugs</w:t>
            </w:r>
          </w:p>
          <w:p w14:paraId="24F8643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possession of illegal drugs</w:t>
            </w:r>
          </w:p>
          <w:p w14:paraId="68287D3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smoking</w:t>
            </w:r>
          </w:p>
          <w:p w14:paraId="7459C4B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substance abuse</w:t>
            </w:r>
          </w:p>
        </w:tc>
      </w:tr>
      <w:tr w:rsidR="003E7E37" w:rsidRPr="00D727C7" w14:paraId="648490DD" w14:textId="77777777" w:rsidTr="0082308D">
        <w:tc>
          <w:tcPr>
            <w:tcW w:w="794" w:type="dxa"/>
            <w:shd w:val="clear" w:color="auto" w:fill="auto"/>
          </w:tcPr>
          <w:p w14:paraId="6C28E12A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DM</w:t>
            </w:r>
          </w:p>
        </w:tc>
        <w:tc>
          <w:tcPr>
            <w:tcW w:w="3318" w:type="dxa"/>
            <w:shd w:val="clear" w:color="auto" w:fill="auto"/>
            <w:hideMark/>
          </w:tcPr>
          <w:p w14:paraId="77530C21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Damage to property</w:t>
            </w:r>
          </w:p>
        </w:tc>
        <w:tc>
          <w:tcPr>
            <w:tcW w:w="6321" w:type="dxa"/>
            <w:shd w:val="clear" w:color="auto" w:fill="auto"/>
            <w:hideMark/>
          </w:tcPr>
          <w:p w14:paraId="4805423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damage includes damage to school or personal property belonging to any member of the school community</w:t>
            </w:r>
          </w:p>
          <w:p w14:paraId="0CC9943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arson</w:t>
            </w:r>
          </w:p>
          <w:p w14:paraId="2C48CFB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graffiti</w:t>
            </w:r>
          </w:p>
          <w:p w14:paraId="00555402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vandalism</w:t>
            </w:r>
          </w:p>
        </w:tc>
      </w:tr>
      <w:tr w:rsidR="003E7E37" w:rsidRPr="00D727C7" w14:paraId="45A667B6" w14:textId="77777777" w:rsidTr="0082308D">
        <w:tc>
          <w:tcPr>
            <w:tcW w:w="794" w:type="dxa"/>
            <w:shd w:val="clear" w:color="auto" w:fill="E7E6E6"/>
          </w:tcPr>
          <w:p w14:paraId="4CB65AB5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TH</w:t>
            </w:r>
          </w:p>
        </w:tc>
        <w:tc>
          <w:tcPr>
            <w:tcW w:w="3318" w:type="dxa"/>
            <w:shd w:val="clear" w:color="auto" w:fill="E7E6E6"/>
            <w:hideMark/>
          </w:tcPr>
          <w:p w14:paraId="0AC2B39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Theft</w:t>
            </w:r>
          </w:p>
        </w:tc>
        <w:tc>
          <w:tcPr>
            <w:tcW w:w="6321" w:type="dxa"/>
            <w:shd w:val="clear" w:color="auto" w:fill="E7E6E6"/>
            <w:hideMark/>
          </w:tcPr>
          <w:p w14:paraId="6A714A0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selling and dealing in stolen property</w:t>
            </w:r>
          </w:p>
          <w:p w14:paraId="1732C18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from local shops on a school outing</w:t>
            </w:r>
          </w:p>
          <w:p w14:paraId="1136DB4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personal property (from an adult or pupil)</w:t>
            </w:r>
          </w:p>
          <w:p w14:paraId="00869247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school property</w:t>
            </w:r>
          </w:p>
        </w:tc>
      </w:tr>
      <w:tr w:rsidR="003E7E37" w:rsidRPr="00D727C7" w14:paraId="147C8724" w14:textId="77777777" w:rsidTr="0082308D">
        <w:tc>
          <w:tcPr>
            <w:tcW w:w="794" w:type="dxa"/>
            <w:shd w:val="clear" w:color="auto" w:fill="auto"/>
          </w:tcPr>
          <w:p w14:paraId="1BE59A9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DB</w:t>
            </w:r>
          </w:p>
        </w:tc>
        <w:tc>
          <w:tcPr>
            <w:tcW w:w="3318" w:type="dxa"/>
            <w:shd w:val="clear" w:color="auto" w:fill="auto"/>
            <w:hideMark/>
          </w:tcPr>
          <w:p w14:paraId="52697B1C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Persistent or general disruptive behaviour</w:t>
            </w:r>
          </w:p>
        </w:tc>
        <w:tc>
          <w:tcPr>
            <w:tcW w:w="6321" w:type="dxa"/>
            <w:shd w:val="clear" w:color="auto" w:fill="auto"/>
            <w:hideMark/>
          </w:tcPr>
          <w:p w14:paraId="33A4C79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challenging behaviour</w:t>
            </w:r>
          </w:p>
          <w:p w14:paraId="538A1E0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disobedience</w:t>
            </w:r>
          </w:p>
          <w:p w14:paraId="74AF16DC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persistent violation of school rules</w:t>
            </w:r>
          </w:p>
          <w:p w14:paraId="7C0CDCB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raising of fire alarms falsely</w:t>
            </w:r>
          </w:p>
        </w:tc>
      </w:tr>
      <w:tr w:rsidR="003E7E37" w:rsidRPr="00D727C7" w14:paraId="19988402" w14:textId="77777777" w:rsidTr="0082308D">
        <w:tc>
          <w:tcPr>
            <w:tcW w:w="794" w:type="dxa"/>
            <w:shd w:val="clear" w:color="auto" w:fill="E7E6E6"/>
          </w:tcPr>
          <w:p w14:paraId="08593325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MT</w:t>
            </w:r>
          </w:p>
        </w:tc>
        <w:tc>
          <w:tcPr>
            <w:tcW w:w="3318" w:type="dxa"/>
            <w:shd w:val="clear" w:color="auto" w:fill="E7E6E6"/>
            <w:hideMark/>
          </w:tcPr>
          <w:p w14:paraId="610BB55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Inappropriate use of social media or online technology</w:t>
            </w:r>
          </w:p>
        </w:tc>
        <w:tc>
          <w:tcPr>
            <w:tcW w:w="6321" w:type="dxa"/>
            <w:shd w:val="clear" w:color="auto" w:fill="E7E6E6"/>
            <w:hideMark/>
          </w:tcPr>
          <w:p w14:paraId="193956A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sharing of inappropriate images (of adult or pupil)</w:t>
            </w:r>
          </w:p>
          <w:p w14:paraId="47BD078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cyber bullying or threatening behaviour online</w:t>
            </w:r>
          </w:p>
          <w:p w14:paraId="39D7746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organising or facilitating criminal behaviour using social media</w:t>
            </w:r>
          </w:p>
        </w:tc>
      </w:tr>
      <w:tr w:rsidR="003E7E37" w:rsidRPr="00D727C7" w14:paraId="3DF2A6AE" w14:textId="77777777" w:rsidTr="0082308D">
        <w:tc>
          <w:tcPr>
            <w:tcW w:w="794" w:type="dxa"/>
            <w:shd w:val="clear" w:color="auto" w:fill="auto"/>
          </w:tcPr>
          <w:p w14:paraId="0B0D013E" w14:textId="77777777" w:rsidR="003E7E37" w:rsidRPr="001637F7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1637F7">
              <w:rPr>
                <w:rFonts w:ascii="Arial" w:hAnsi="Arial" w:cs="Arial"/>
                <w:sz w:val="16"/>
                <w:szCs w:val="16"/>
                <w:lang w:eastAsia="en-GB"/>
              </w:rPr>
              <w:t>PH</w:t>
            </w:r>
          </w:p>
        </w:tc>
        <w:tc>
          <w:tcPr>
            <w:tcW w:w="9639" w:type="dxa"/>
            <w:gridSpan w:val="2"/>
            <w:vAlign w:val="center"/>
          </w:tcPr>
          <w:p w14:paraId="0CF56A10" w14:textId="77777777" w:rsidR="003E7E37" w:rsidRPr="001637F7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1637F7">
              <w:rPr>
                <w:rFonts w:ascii="Arial" w:hAnsi="Arial" w:cs="Arial"/>
                <w:sz w:val="16"/>
                <w:szCs w:val="16"/>
                <w:lang w:eastAsia="en-GB"/>
              </w:rPr>
              <w:t>Wilful and repeated transgression of protective measures in place to protect public health</w:t>
            </w:r>
          </w:p>
        </w:tc>
      </w:tr>
    </w:tbl>
    <w:p w14:paraId="20F123E6" w14:textId="77777777" w:rsidR="003E7E37" w:rsidRPr="00C42B26" w:rsidRDefault="003E7E37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5DFAFB5B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0089B2DF" w14:textId="77777777" w:rsidR="003E7E37" w:rsidRPr="00C42B26" w:rsidRDefault="003E7E37" w:rsidP="00C42B26">
      <w:pPr>
        <w:spacing w:after="0" w:line="240" w:lineRule="auto"/>
        <w:rPr>
          <w:sz w:val="24"/>
          <w:szCs w:val="24"/>
        </w:rPr>
      </w:pPr>
    </w:p>
    <w:p w14:paraId="3D9FBC3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Any exclusion will be at the decision of the Headteacher</w:t>
      </w:r>
      <w:r>
        <w:rPr>
          <w:sz w:val="24"/>
          <w:szCs w:val="24"/>
        </w:rPr>
        <w:t>.</w:t>
      </w:r>
    </w:p>
    <w:p w14:paraId="3403CA4B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1074756B" w14:textId="77777777" w:rsid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Types of Exclusion</w:t>
      </w:r>
    </w:p>
    <w:p w14:paraId="5EC93900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689C9881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</w:rPr>
      </w:pPr>
      <w:r w:rsidRPr="00C42B26">
        <w:rPr>
          <w:b/>
          <w:sz w:val="24"/>
          <w:szCs w:val="24"/>
        </w:rPr>
        <w:t>Temporary Fixed-Term Exclusion</w:t>
      </w:r>
    </w:p>
    <w:p w14:paraId="5A936F1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 temporary exclusion should be for the shortest time necessary. Ofsted evidence suggests that 1-3 days is</w:t>
      </w:r>
    </w:p>
    <w:p w14:paraId="6519CA9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 xml:space="preserve">usually enough to secure benefits without adverse educational consequences. </w:t>
      </w:r>
    </w:p>
    <w:p w14:paraId="297D67F5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4B09F3D3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</w:rPr>
      </w:pPr>
      <w:r w:rsidRPr="00C42B26">
        <w:rPr>
          <w:b/>
          <w:sz w:val="24"/>
          <w:szCs w:val="24"/>
        </w:rPr>
        <w:t>Persistent or cumulative problems</w:t>
      </w:r>
    </w:p>
    <w:p w14:paraId="57DBCCF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Exclusion for a period of time from half a day to 5 days for persistent or cumulative problems would be</w:t>
      </w:r>
    </w:p>
    <w:p w14:paraId="26537F2B" w14:textId="77777777" w:rsidR="00C42B26" w:rsidRDefault="00C42B26" w:rsidP="00C42B26">
      <w:pPr>
        <w:spacing w:after="0" w:line="240" w:lineRule="auto"/>
      </w:pPr>
      <w:r w:rsidRPr="00C42B26">
        <w:rPr>
          <w:sz w:val="24"/>
          <w:szCs w:val="24"/>
        </w:rPr>
        <w:t xml:space="preserve">imposed only when the </w:t>
      </w:r>
      <w:r>
        <w:rPr>
          <w:sz w:val="24"/>
          <w:szCs w:val="24"/>
        </w:rPr>
        <w:t>Headteacher and school</w:t>
      </w:r>
      <w:r w:rsidRPr="00C42B26">
        <w:rPr>
          <w:sz w:val="24"/>
          <w:szCs w:val="24"/>
        </w:rPr>
        <w:t xml:space="preserve"> had already offered and implemented a range of support and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management strategies. These strategies are outlined in the Behaviour Policy.</w:t>
      </w:r>
      <w:r w:rsidRPr="00C42B26">
        <w:t xml:space="preserve"> </w:t>
      </w:r>
    </w:p>
    <w:p w14:paraId="6C42611F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4994CD8F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Single ‘one-off’ Incident</w:t>
      </w:r>
    </w:p>
    <w:p w14:paraId="6C9EC4FB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 xml:space="preserve">Temporary fixed-term exclusion may be used in response to a serious breach of </w:t>
      </w:r>
      <w:r>
        <w:rPr>
          <w:sz w:val="24"/>
          <w:szCs w:val="24"/>
        </w:rPr>
        <w:t>school</w:t>
      </w:r>
      <w:r w:rsidRPr="00C42B26">
        <w:rPr>
          <w:sz w:val="24"/>
          <w:szCs w:val="24"/>
        </w:rPr>
        <w:t xml:space="preserve"> rules and policies</w:t>
      </w:r>
    </w:p>
    <w:p w14:paraId="21F7CFD1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or a disciplinary offence. In such cases the Headteacher will investigate the incident thoroughly and consider all evidence to support the allegation, taking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account of the policies. The pupil will be encouraged to give his/her version of events and the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Headteacher will check whether the incident may have been </w:t>
      </w:r>
      <w:r w:rsidRPr="00C42B26">
        <w:rPr>
          <w:sz w:val="24"/>
          <w:szCs w:val="24"/>
        </w:rPr>
        <w:lastRenderedPageBreak/>
        <w:t>provoked, for example by bullying or racial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harassment. If necessary the Headteacher will consult the Chair of </w:t>
      </w:r>
      <w:r w:rsidR="009D702F">
        <w:rPr>
          <w:sz w:val="24"/>
          <w:szCs w:val="24"/>
        </w:rPr>
        <w:t xml:space="preserve">Governors </w:t>
      </w:r>
      <w:r w:rsidRPr="00C42B26">
        <w:rPr>
          <w:sz w:val="24"/>
          <w:szCs w:val="24"/>
        </w:rPr>
        <w:t>and other Senior Leaders.</w:t>
      </w:r>
    </w:p>
    <w:p w14:paraId="3AEC3781" w14:textId="77777777" w:rsidR="008C6362" w:rsidRDefault="008C6362" w:rsidP="00C42B26">
      <w:pPr>
        <w:spacing w:after="0" w:line="240" w:lineRule="auto"/>
        <w:rPr>
          <w:sz w:val="24"/>
          <w:szCs w:val="24"/>
        </w:rPr>
      </w:pPr>
    </w:p>
    <w:p w14:paraId="131A1AA5" w14:textId="77777777" w:rsidR="008C6362" w:rsidRDefault="008C6362" w:rsidP="00C42B26">
      <w:pPr>
        <w:spacing w:after="0" w:line="240" w:lineRule="auto"/>
        <w:rPr>
          <w:sz w:val="24"/>
          <w:szCs w:val="24"/>
        </w:rPr>
      </w:pPr>
      <w:r w:rsidRPr="008C6362">
        <w:rPr>
          <w:sz w:val="24"/>
          <w:szCs w:val="24"/>
          <w:highlight w:val="yellow"/>
        </w:rPr>
        <w:t>If 15 days of exclusions are accumulated within an academic year a meeting is called with governors to review the exclusion.</w:t>
      </w:r>
    </w:p>
    <w:p w14:paraId="6B7CEA0E" w14:textId="77777777" w:rsidR="009D702F" w:rsidRPr="00C42B26" w:rsidRDefault="009D702F" w:rsidP="00C42B26">
      <w:pPr>
        <w:spacing w:after="0" w:line="240" w:lineRule="auto"/>
        <w:rPr>
          <w:sz w:val="24"/>
          <w:szCs w:val="24"/>
        </w:rPr>
      </w:pPr>
    </w:p>
    <w:p w14:paraId="322C0B2E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Permanent Exclusion</w:t>
      </w:r>
    </w:p>
    <w:p w14:paraId="5EB5B35C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 permanent exclusion is a very serious decision and the Headteacher will consult with the Deputy</w:t>
      </w:r>
    </w:p>
    <w:p w14:paraId="7BAEAD7B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Headteacher and Chair of the local Governing Body before enforcing it.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As with a temporary fixed-term exclusion, it will follow a range of strategies and be seen as a last resort, or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it will be in response to a very serious breach of </w:t>
      </w:r>
      <w:r w:rsidR="009D702F">
        <w:rPr>
          <w:sz w:val="24"/>
          <w:szCs w:val="24"/>
        </w:rPr>
        <w:t>school</w:t>
      </w:r>
      <w:r w:rsidRPr="00C42B26">
        <w:rPr>
          <w:sz w:val="24"/>
          <w:szCs w:val="24"/>
        </w:rPr>
        <w:t xml:space="preserve"> rules and policies or a disciplinary offence such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as:</w:t>
      </w:r>
    </w:p>
    <w:p w14:paraId="7742387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Serious actual or threatened violence against another pupil or a member of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staff;</w:t>
      </w:r>
    </w:p>
    <w:p w14:paraId="427C7BD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Failure to follow school rules - defiance</w:t>
      </w:r>
    </w:p>
    <w:p w14:paraId="3CA83F9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Possession or use of an illegal drug on school premises;</w:t>
      </w:r>
    </w:p>
    <w:p w14:paraId="1D9BBB07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Persistent bullying;</w:t>
      </w:r>
    </w:p>
    <w:p w14:paraId="7A62C019" w14:textId="77777777" w:rsidR="009D702F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Persistent racial harassment;</w:t>
      </w:r>
    </w:p>
    <w:p w14:paraId="39708701" w14:textId="77777777" w:rsidR="009D702F" w:rsidRPr="00C42B26" w:rsidRDefault="009D702F" w:rsidP="00C42B26">
      <w:pPr>
        <w:spacing w:after="0" w:line="240" w:lineRule="auto"/>
        <w:rPr>
          <w:sz w:val="24"/>
          <w:szCs w:val="24"/>
        </w:rPr>
      </w:pPr>
    </w:p>
    <w:p w14:paraId="2CF7F806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The decision to exclude</w:t>
      </w:r>
    </w:p>
    <w:p w14:paraId="3FF2BCAC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If the Headteacher decides to exclude a pupil he/she will:</w:t>
      </w:r>
    </w:p>
    <w:p w14:paraId="5E3CD8B1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Ensure that there is sufficient recorded evidence to support the decision;</w:t>
      </w:r>
    </w:p>
    <w:p w14:paraId="5F51DFB5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Explain the decision to the pupil;</w:t>
      </w:r>
    </w:p>
    <w:p w14:paraId="630001B0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Contact the parents/carers, explain the decision and ask that the child be collected;</w:t>
      </w:r>
    </w:p>
    <w:p w14:paraId="124D9C19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Send a letter to the parents/carers confirming the reasons for the exclusion, whether it is a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permanent or temporary exclusion;</w:t>
      </w:r>
    </w:p>
    <w:p w14:paraId="466A38C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The length of the exclusion and any terms or conditions agreed for the pupil’s return;</w:t>
      </w:r>
    </w:p>
    <w:p w14:paraId="7411385B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In cases of more than a day’s exclusion, ensure that appropriate work is set and that</w:t>
      </w:r>
    </w:p>
    <w:p w14:paraId="53ABE3E2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arrangements are in place for it to be marked;</w:t>
      </w:r>
    </w:p>
    <w:p w14:paraId="04523371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Plan how to address the pupil’s needs and integration back into their class on his/her return;</w:t>
      </w:r>
    </w:p>
    <w:p w14:paraId="608C1D76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Plan a reintegration meeting with parents/carers and pupil on his/her return.</w:t>
      </w:r>
    </w:p>
    <w:p w14:paraId="7A532688" w14:textId="77777777" w:rsidR="008D4417" w:rsidRDefault="008D4417" w:rsidP="00C42B26">
      <w:pPr>
        <w:spacing w:after="0" w:line="240" w:lineRule="auto"/>
        <w:rPr>
          <w:sz w:val="24"/>
          <w:szCs w:val="24"/>
        </w:rPr>
      </w:pPr>
    </w:p>
    <w:p w14:paraId="62FA3A79" w14:textId="77777777" w:rsidR="008D4417" w:rsidRDefault="008D4417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8D4417">
        <w:rPr>
          <w:b/>
          <w:sz w:val="24"/>
          <w:szCs w:val="24"/>
          <w:u w:val="single"/>
        </w:rPr>
        <w:t>Pupils with SEN / EHCP</w:t>
      </w:r>
    </w:p>
    <w:p w14:paraId="34A21298" w14:textId="77777777" w:rsidR="008D4417" w:rsidRPr="008D4417" w:rsidRDefault="008D4417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48B01481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260F770D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In the absence of the Headteacher</w:t>
      </w:r>
    </w:p>
    <w:p w14:paraId="3A56ED90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If the Headteacher is absent from school then wherever possible they should still be contacted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in the event of a child committing an excludable offence. If the Headteacher can be reached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then they should make the decision to exclude verbally.</w:t>
      </w:r>
    </w:p>
    <w:p w14:paraId="33E47DDD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When the Headteacher is absent and unreachable, the Deputy Headteacher is acting as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Headteacher and as such has the designated power to exclude in this situation. </w:t>
      </w:r>
    </w:p>
    <w:p w14:paraId="5FBD44E0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7B082B0D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Safeguarding</w:t>
      </w:r>
    </w:p>
    <w:p w14:paraId="03687E39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 exclusion will not be enforced if doing so may put the safety of the pupil at risk. In cases where</w:t>
      </w:r>
    </w:p>
    <w:p w14:paraId="5ABF04C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parents/carers will not comply by, for example, refusing to collect the child, the child’s welfare is the</w:t>
      </w:r>
    </w:p>
    <w:p w14:paraId="6D274FB6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priority. In this situation, depending on the reason for exclusion, the academy may consider an internal</w:t>
      </w:r>
    </w:p>
    <w:p w14:paraId="1829D7E7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exclusion until the end of the day, implementing the original exclusion decision from the time the child is</w:t>
      </w:r>
    </w:p>
    <w:p w14:paraId="184C8A3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collected from the academy. In more severe circumstances the academy may contact Social Services</w:t>
      </w:r>
    </w:p>
    <w:p w14:paraId="4B5F3CE4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and/or the Police to safely take the pupil off site.</w:t>
      </w:r>
    </w:p>
    <w:p w14:paraId="1FAFD9A9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383DF246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Behaviour Outside the School</w:t>
      </w:r>
    </w:p>
    <w:p w14:paraId="3B844504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Pupils’ behaviour outside the </w:t>
      </w:r>
      <w:r>
        <w:rPr>
          <w:sz w:val="24"/>
          <w:szCs w:val="24"/>
        </w:rPr>
        <w:t xml:space="preserve">school on school </w:t>
      </w:r>
      <w:r w:rsidRPr="009D702F">
        <w:rPr>
          <w:sz w:val="24"/>
          <w:szCs w:val="24"/>
        </w:rPr>
        <w:t>business e.g. on trips, at sports fixtures, is subject to</w:t>
      </w:r>
    </w:p>
    <w:p w14:paraId="5C587F4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>’s behaviour policy. Unacceptable behaviour in such circumstances will be dealt with as if it</w:t>
      </w:r>
    </w:p>
    <w:p w14:paraId="4A176B95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had taken place within 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>.</w:t>
      </w:r>
    </w:p>
    <w:p w14:paraId="7F87141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</w:p>
    <w:p w14:paraId="0A307472" w14:textId="77777777" w:rsidR="00A27A30" w:rsidRDefault="00A27A30" w:rsidP="009D702F">
      <w:pPr>
        <w:spacing w:after="0" w:line="240" w:lineRule="auto"/>
        <w:rPr>
          <w:b/>
          <w:sz w:val="24"/>
          <w:szCs w:val="24"/>
          <w:u w:val="single"/>
        </w:rPr>
      </w:pPr>
    </w:p>
    <w:p w14:paraId="7C1A6B7A" w14:textId="2F4F244D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Pupils with Special Educational Needs and Disabled Pupils</w:t>
      </w:r>
    </w:p>
    <w:p w14:paraId="1C9A1F48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 xml:space="preserve"> must take account of any special educational needs when considering whether or not to</w:t>
      </w:r>
    </w:p>
    <w:p w14:paraId="5FAEDFA7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exclude a pupil.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We have a legal duty under the Equality Act 2010 not to discriminate against disabled pupils by excluding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them from the academy for behaviour related to their disability. The Headteacher should ensure that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reasonable steps have been taken by the academy to respond to a pupil’s disability so the pupil is not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treated less favourably for reasons related to the disability.</w:t>
      </w:r>
    </w:p>
    <w:p w14:paraId="52C6E2FB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32FEA4CE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Marking Attendance Registers following Exclusion</w:t>
      </w:r>
    </w:p>
    <w:p w14:paraId="6E0542B5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When a pupil is excluded temporarily, he/she should be marked as absent using Code E.</w:t>
      </w:r>
    </w:p>
    <w:p w14:paraId="5ADD0BB8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</w:p>
    <w:p w14:paraId="6D177652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Managed Move</w:t>
      </w:r>
    </w:p>
    <w:p w14:paraId="382317E2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In cases where the Headteacher and parents/carers agree that the progress of the pupil has been</w:t>
      </w:r>
    </w:p>
    <w:p w14:paraId="355808C0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unsatisfactory and the pupil is unwilling or unable to profit from the educational opportunities offered, or if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a parent has treated a member of staff unreasonably the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Headteacher may require the parents/carers to remove the pupil at the end of a term. This is not exclusion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and, in such cases, the Headteacher may assist the parents/carers in placing the pupil in another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school/academy.</w:t>
      </w:r>
    </w:p>
    <w:p w14:paraId="0D548AD0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7F5E17F6" w14:textId="7FEFDE0D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 xml:space="preserve">Removal from the </w:t>
      </w:r>
      <w:r w:rsidR="008C6362">
        <w:rPr>
          <w:b/>
          <w:sz w:val="24"/>
          <w:szCs w:val="24"/>
          <w:u w:val="single"/>
        </w:rPr>
        <w:t>School</w:t>
      </w:r>
      <w:r w:rsidR="00A27A30">
        <w:rPr>
          <w:b/>
          <w:sz w:val="24"/>
          <w:szCs w:val="24"/>
          <w:u w:val="single"/>
        </w:rPr>
        <w:t xml:space="preserve"> </w:t>
      </w:r>
      <w:r w:rsidRPr="009D702F">
        <w:rPr>
          <w:b/>
          <w:sz w:val="24"/>
          <w:szCs w:val="24"/>
          <w:u w:val="single"/>
        </w:rPr>
        <w:t>for Other Reasons</w:t>
      </w:r>
    </w:p>
    <w:p w14:paraId="57CA46BB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The Headteacher may send a pupil home, after consultation with that pupil’s parents/carer and a health</w:t>
      </w:r>
    </w:p>
    <w:p w14:paraId="06085246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professional as appropriate, if the pupil poses an immediate and serious risk to the health and safety of</w:t>
      </w:r>
    </w:p>
    <w:p w14:paraId="0848EED8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other pupils and staff, for example because of a diagnosed illness such as a notifiable disease. This is not an</w:t>
      </w:r>
    </w:p>
    <w:p w14:paraId="70FF9CC6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exclusion and should be for the shortest possible time.</w:t>
      </w:r>
    </w:p>
    <w:p w14:paraId="192E3CA3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1DD8F17D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Procedure for Appeal</w:t>
      </w:r>
    </w:p>
    <w:p w14:paraId="26B50BB3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If parents/carers wish to appeal the decision to exclude, the matter will be referred to the </w:t>
      </w:r>
      <w:r>
        <w:rPr>
          <w:sz w:val="24"/>
          <w:szCs w:val="24"/>
        </w:rPr>
        <w:t>Governing Body</w:t>
      </w:r>
    </w:p>
    <w:p w14:paraId="0A8E89DA" w14:textId="2FA39AE7" w:rsidR="00C42B26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will be handled through </w:t>
      </w:r>
      <w:r w:rsidR="00A27A30">
        <w:rPr>
          <w:sz w:val="24"/>
          <w:szCs w:val="24"/>
        </w:rPr>
        <w:t>South Parade</w:t>
      </w:r>
      <w:r>
        <w:rPr>
          <w:sz w:val="24"/>
          <w:szCs w:val="24"/>
        </w:rPr>
        <w:t xml:space="preserve"> Primary School </w:t>
      </w:r>
      <w:r w:rsidRPr="009D702F">
        <w:rPr>
          <w:sz w:val="24"/>
          <w:szCs w:val="24"/>
        </w:rPr>
        <w:t>appeal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procedure.</w:t>
      </w:r>
    </w:p>
    <w:p w14:paraId="194B3009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747E99D1" w14:textId="77777777" w:rsidR="009D702F" w:rsidRPr="009D702F" w:rsidRDefault="009D702F" w:rsidP="009D702F">
      <w:pPr>
        <w:spacing w:after="0" w:line="240" w:lineRule="auto"/>
        <w:rPr>
          <w:sz w:val="24"/>
          <w:szCs w:val="24"/>
          <w:u w:val="single"/>
        </w:rPr>
      </w:pPr>
      <w:r w:rsidRPr="009D702F">
        <w:rPr>
          <w:sz w:val="24"/>
          <w:szCs w:val="24"/>
          <w:u w:val="single"/>
        </w:rPr>
        <w:t>Appendix 1 – Exclusion Codes</w:t>
      </w:r>
    </w:p>
    <w:p w14:paraId="37DFCAE2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DfE Changes to Reasons for Exclusion Academic Year 2020/2021</w:t>
      </w:r>
    </w:p>
    <w:p w14:paraId="1F76FF91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DfE expects schools from the beginning of academic year 2020/21 to </w:t>
      </w:r>
      <w:r w:rsidRPr="009D702F">
        <w:rPr>
          <w:b/>
          <w:sz w:val="24"/>
          <w:szCs w:val="24"/>
          <w:u w:val="single"/>
        </w:rPr>
        <w:t>cease</w:t>
      </w:r>
      <w:r w:rsidRPr="009D702F">
        <w:rPr>
          <w:sz w:val="24"/>
          <w:szCs w:val="24"/>
        </w:rPr>
        <w:t xml:space="preserve"> the use of “</w:t>
      </w:r>
      <w:r w:rsidRPr="009D702F">
        <w:rPr>
          <w:b/>
          <w:i/>
          <w:sz w:val="24"/>
          <w:szCs w:val="24"/>
        </w:rPr>
        <w:t>Other”</w:t>
      </w:r>
      <w:r w:rsidRPr="009D702F">
        <w:rPr>
          <w:sz w:val="24"/>
          <w:szCs w:val="24"/>
        </w:rPr>
        <w:t xml:space="preserve"> as a</w:t>
      </w:r>
    </w:p>
    <w:p w14:paraId="333731BF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reason for an exclusion. Sept 2020 also sees the introduction of 5 new exclusion reasons. The expansion of</w:t>
      </w:r>
    </w:p>
    <w:p w14:paraId="677C3E9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exclusion reasons </w:t>
      </w:r>
      <w:proofErr w:type="gramStart"/>
      <w:r w:rsidRPr="009D702F">
        <w:rPr>
          <w:sz w:val="24"/>
          <w:szCs w:val="24"/>
        </w:rPr>
        <w:t>aims</w:t>
      </w:r>
      <w:proofErr w:type="gramEnd"/>
      <w:r w:rsidRPr="009D702F">
        <w:rPr>
          <w:sz w:val="24"/>
          <w:szCs w:val="24"/>
        </w:rPr>
        <w:t xml:space="preserve"> to give schools more scope for accurately coding the reasons for exclusion as</w:t>
      </w:r>
    </w:p>
    <w:p w14:paraId="2479BDEF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outlined below. From September 2020 the DfE gives schools the opportunity to utilise up to three reasons</w:t>
      </w:r>
    </w:p>
    <w:p w14:paraId="6D785190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for any exclusion. Schools will be able to record a main reason and, if required, a second and third.</w:t>
      </w:r>
    </w:p>
    <w:p w14:paraId="3BDDF60D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9D702F" w14:paraId="26DBFE43" w14:textId="77777777" w:rsidTr="009D702F">
        <w:tc>
          <w:tcPr>
            <w:tcW w:w="2689" w:type="dxa"/>
          </w:tcPr>
          <w:p w14:paraId="4D352A90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New Exclusion</w:t>
            </w:r>
            <w:r>
              <w:rPr>
                <w:sz w:val="24"/>
                <w:szCs w:val="24"/>
              </w:rPr>
              <w:t xml:space="preserve"> </w:t>
            </w:r>
            <w:r w:rsidRPr="009D702F">
              <w:rPr>
                <w:sz w:val="24"/>
                <w:szCs w:val="24"/>
              </w:rPr>
              <w:t>Codes</w:t>
            </w:r>
          </w:p>
          <w:p w14:paraId="0BAEA7FD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67" w:type="dxa"/>
          </w:tcPr>
          <w:p w14:paraId="466F47F0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New Pupil Exclusion Reason</w:t>
            </w:r>
          </w:p>
          <w:p w14:paraId="3627906A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</w:p>
        </w:tc>
      </w:tr>
      <w:tr w:rsidR="009D702F" w14:paraId="6F6F1B37" w14:textId="77777777" w:rsidTr="009D702F">
        <w:tc>
          <w:tcPr>
            <w:tcW w:w="2689" w:type="dxa"/>
          </w:tcPr>
          <w:p w14:paraId="60B61C51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OW</w:t>
            </w:r>
          </w:p>
        </w:tc>
        <w:tc>
          <w:tcPr>
            <w:tcW w:w="7767" w:type="dxa"/>
          </w:tcPr>
          <w:p w14:paraId="4569304F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Use or threat of use of an offensive weapon or prohibited item</w:t>
            </w:r>
          </w:p>
        </w:tc>
      </w:tr>
      <w:tr w:rsidR="009D702F" w14:paraId="345B4FC5" w14:textId="77777777" w:rsidTr="009D702F">
        <w:tc>
          <w:tcPr>
            <w:tcW w:w="2689" w:type="dxa"/>
          </w:tcPr>
          <w:p w14:paraId="147408FD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LG</w:t>
            </w:r>
          </w:p>
        </w:tc>
        <w:tc>
          <w:tcPr>
            <w:tcW w:w="7767" w:type="dxa"/>
          </w:tcPr>
          <w:p w14:paraId="42899D10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Abuse against sexual orientation and gender identity</w:t>
            </w:r>
          </w:p>
        </w:tc>
      </w:tr>
      <w:tr w:rsidR="009D702F" w14:paraId="1BAEE221" w14:textId="77777777" w:rsidTr="009D702F">
        <w:tc>
          <w:tcPr>
            <w:tcW w:w="2689" w:type="dxa"/>
          </w:tcPr>
          <w:p w14:paraId="2E10140E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DS</w:t>
            </w:r>
          </w:p>
        </w:tc>
        <w:tc>
          <w:tcPr>
            <w:tcW w:w="7767" w:type="dxa"/>
          </w:tcPr>
          <w:p w14:paraId="39DE2E9C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Abuse relating to disability</w:t>
            </w:r>
          </w:p>
        </w:tc>
      </w:tr>
      <w:tr w:rsidR="009D702F" w14:paraId="733B1F3A" w14:textId="77777777" w:rsidTr="00B86726">
        <w:trPr>
          <w:trHeight w:val="302"/>
        </w:trPr>
        <w:tc>
          <w:tcPr>
            <w:tcW w:w="2689" w:type="dxa"/>
          </w:tcPr>
          <w:p w14:paraId="1F25BC18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MT</w:t>
            </w:r>
          </w:p>
        </w:tc>
        <w:tc>
          <w:tcPr>
            <w:tcW w:w="7767" w:type="dxa"/>
          </w:tcPr>
          <w:p w14:paraId="05ADAFBA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Inappropriate use of social media or online technology</w:t>
            </w:r>
          </w:p>
        </w:tc>
      </w:tr>
      <w:tr w:rsidR="009D702F" w14:paraId="0BD4B742" w14:textId="77777777" w:rsidTr="009D702F">
        <w:tc>
          <w:tcPr>
            <w:tcW w:w="2689" w:type="dxa"/>
          </w:tcPr>
          <w:p w14:paraId="3E29D7CD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PH</w:t>
            </w:r>
          </w:p>
        </w:tc>
        <w:tc>
          <w:tcPr>
            <w:tcW w:w="7767" w:type="dxa"/>
          </w:tcPr>
          <w:p w14:paraId="6648A451" w14:textId="77777777" w:rsidR="009D702F" w:rsidRP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Wilful and repeated transgression of protective measures in place to protect public health</w:t>
            </w:r>
          </w:p>
        </w:tc>
      </w:tr>
    </w:tbl>
    <w:p w14:paraId="7A870DCE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2A2985D5" w14:textId="77777777" w:rsidR="00B86726" w:rsidRPr="00C42B26" w:rsidRDefault="00B86726" w:rsidP="00C42B26">
      <w:pPr>
        <w:spacing w:after="0" w:line="240" w:lineRule="auto"/>
        <w:rPr>
          <w:sz w:val="24"/>
          <w:szCs w:val="24"/>
        </w:rPr>
      </w:pPr>
    </w:p>
    <w:sectPr w:rsidR="00B86726" w:rsidRPr="00C42B26" w:rsidSect="00C42B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6280C"/>
    <w:multiLevelType w:val="hybridMultilevel"/>
    <w:tmpl w:val="15C2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454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B26"/>
    <w:rsid w:val="00083015"/>
    <w:rsid w:val="0028780C"/>
    <w:rsid w:val="00301B94"/>
    <w:rsid w:val="003E7E37"/>
    <w:rsid w:val="008C6362"/>
    <w:rsid w:val="008D4417"/>
    <w:rsid w:val="009D702F"/>
    <w:rsid w:val="00A27A30"/>
    <w:rsid w:val="00B86726"/>
    <w:rsid w:val="00C4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3F8C00"/>
  <w15:chartTrackingRefBased/>
  <w15:docId w15:val="{CB7FCC71-3019-4615-A6A2-0B094E27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7E3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BEDFORD</dc:creator>
  <cp:keywords/>
  <dc:description/>
  <cp:lastModifiedBy>Emma Fieldhouse</cp:lastModifiedBy>
  <cp:revision>2</cp:revision>
  <dcterms:created xsi:type="dcterms:W3CDTF">2025-10-06T14:04:00Z</dcterms:created>
  <dcterms:modified xsi:type="dcterms:W3CDTF">2025-10-06T14:04:00Z</dcterms:modified>
</cp:coreProperties>
</file>