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DBFE6" w14:textId="77777777" w:rsidR="00494CB3" w:rsidRDefault="00494CB3">
      <w:r>
        <w:rPr>
          <w:noProof/>
          <w:lang w:eastAsia="en-GB"/>
        </w:rPr>
        <w:drawing>
          <wp:anchor distT="0" distB="0" distL="114300" distR="114300" simplePos="0" relativeHeight="251658240" behindDoc="1" locked="0" layoutInCell="1" allowOverlap="1" wp14:anchorId="77D2A680" wp14:editId="674A61E0">
            <wp:simplePos x="0" y="0"/>
            <wp:positionH relativeFrom="column">
              <wp:posOffset>1677670</wp:posOffset>
            </wp:positionH>
            <wp:positionV relativeFrom="paragraph">
              <wp:posOffset>-734060</wp:posOffset>
            </wp:positionV>
            <wp:extent cx="1894205" cy="1400175"/>
            <wp:effectExtent l="0" t="0" r="0" b="9525"/>
            <wp:wrapTight wrapText="bothSides">
              <wp:wrapPolygon edited="0">
                <wp:start x="0" y="0"/>
                <wp:lineTo x="0" y="21453"/>
                <wp:lineTo x="21289" y="21453"/>
                <wp:lineTo x="212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94205" cy="1400175"/>
                    </a:xfrm>
                    <a:prstGeom prst="rect">
                      <a:avLst/>
                    </a:prstGeom>
                    <a:noFill/>
                  </pic:spPr>
                </pic:pic>
              </a:graphicData>
            </a:graphic>
            <wp14:sizeRelH relativeFrom="page">
              <wp14:pctWidth>0</wp14:pctWidth>
            </wp14:sizeRelH>
            <wp14:sizeRelV relativeFrom="page">
              <wp14:pctHeight>0</wp14:pctHeight>
            </wp14:sizeRelV>
          </wp:anchor>
        </w:drawing>
      </w:r>
    </w:p>
    <w:p w14:paraId="2B57B9F1" w14:textId="77777777" w:rsidR="00494CB3" w:rsidRDefault="00494CB3"/>
    <w:p w14:paraId="5F850ECB" w14:textId="77777777" w:rsidR="00494CB3" w:rsidRDefault="00494CB3"/>
    <w:p w14:paraId="5041139F" w14:textId="77777777" w:rsidR="004C3F4B" w:rsidRDefault="004C3F4B" w:rsidP="00FB2EE5">
      <w:pPr>
        <w:pStyle w:val="Title"/>
        <w:jc w:val="center"/>
      </w:pPr>
    </w:p>
    <w:p w14:paraId="2660114E" w14:textId="77777777" w:rsidR="004C3F4B" w:rsidRDefault="004C3F4B" w:rsidP="00FB2EE5">
      <w:pPr>
        <w:pStyle w:val="Title"/>
        <w:jc w:val="center"/>
      </w:pPr>
    </w:p>
    <w:p w14:paraId="0E955D16" w14:textId="6B9AA2AF" w:rsidR="00494CB3" w:rsidRPr="00494CB3" w:rsidRDefault="00494CB3" w:rsidP="00FB2EE5">
      <w:pPr>
        <w:pStyle w:val="Title"/>
        <w:jc w:val="center"/>
      </w:pPr>
      <w:r w:rsidRPr="00494CB3">
        <w:t>Safeguarding Guide</w:t>
      </w:r>
      <w:r w:rsidR="00FB2EE5">
        <w:t xml:space="preserve"> for visitors to our school</w:t>
      </w:r>
    </w:p>
    <w:p w14:paraId="1320D895" w14:textId="77777777" w:rsidR="00494CB3" w:rsidRPr="00557C82" w:rsidRDefault="00494CB3" w:rsidP="00494CB3">
      <w:pPr>
        <w:jc w:val="center"/>
        <w:rPr>
          <w:rFonts w:ascii="Century Gothic" w:hAnsi="Century Gothic"/>
          <w:b/>
          <w:color w:val="548DD4" w:themeColor="text2" w:themeTint="99"/>
          <w:sz w:val="28"/>
          <w:szCs w:val="28"/>
        </w:rPr>
      </w:pPr>
      <w:r w:rsidRPr="00557C82">
        <w:rPr>
          <w:rFonts w:ascii="Century Gothic" w:hAnsi="Century Gothic"/>
          <w:b/>
          <w:color w:val="548DD4" w:themeColor="text2" w:themeTint="99"/>
          <w:sz w:val="28"/>
          <w:szCs w:val="28"/>
        </w:rPr>
        <w:t>Welcome to South Parade Primary School.</w:t>
      </w:r>
    </w:p>
    <w:p w14:paraId="6E217975" w14:textId="77777777" w:rsidR="00494CB3" w:rsidRPr="00494CB3" w:rsidRDefault="00494CB3">
      <w:pPr>
        <w:rPr>
          <w:rFonts w:ascii="Century Gothic" w:hAnsi="Century Gothic"/>
        </w:rPr>
      </w:pPr>
      <w:r w:rsidRPr="00494CB3">
        <w:rPr>
          <w:rFonts w:ascii="Century Gothic" w:hAnsi="Century Gothic"/>
        </w:rPr>
        <w:t xml:space="preserve">We are committed to safeguarding and promoting the welfare of children. As such we expect all staff, volunteers and visitors to share this common commitment. This leaflet </w:t>
      </w:r>
      <w:r>
        <w:rPr>
          <w:rFonts w:ascii="Century Gothic" w:hAnsi="Century Gothic"/>
        </w:rPr>
        <w:t>is a guide to our safeguarding procedures which are detailed in our Safeguarding policy (available to view on the school website and on the staffroom noticeboard)</w:t>
      </w:r>
      <w:r w:rsidRPr="00494CB3">
        <w:rPr>
          <w:rFonts w:ascii="Century Gothic" w:hAnsi="Century Gothic"/>
        </w:rPr>
        <w:t>. Please keep the leaflet in a safe place so that you can read it again if you need to. We hope you enjoy your time at our schoo</w:t>
      </w:r>
      <w:r>
        <w:rPr>
          <w:rFonts w:ascii="Century Gothic" w:hAnsi="Century Gothic"/>
        </w:rPr>
        <w:t xml:space="preserve">l. If you are unsure about anything, please ask. </w:t>
      </w:r>
    </w:p>
    <w:p w14:paraId="153D7997" w14:textId="77777777" w:rsidR="00494CB3" w:rsidRDefault="00494CB3">
      <w:pPr>
        <w:rPr>
          <w:rFonts w:ascii="Century Gothic" w:hAnsi="Century Gothic"/>
        </w:rPr>
      </w:pPr>
      <w:r w:rsidRPr="00494CB3">
        <w:rPr>
          <w:rFonts w:ascii="Century Gothic" w:hAnsi="Century Gothic"/>
        </w:rPr>
        <w:t xml:space="preserve">If you feel that a child may be at risk of harm but are not sure, then inform one of the Safeguarding team immediately. They will offer advice and take appropriate action. </w:t>
      </w:r>
    </w:p>
    <w:p w14:paraId="726E4189" w14:textId="0D48BE91" w:rsidR="00494CB3" w:rsidRPr="00557C82" w:rsidRDefault="00557C82">
      <w:pPr>
        <w:rPr>
          <w:rFonts w:ascii="Century Gothic" w:hAnsi="Century Gothic"/>
          <w:b/>
          <w:color w:val="548DD4" w:themeColor="text2" w:themeTint="99"/>
          <w:sz w:val="28"/>
          <w:szCs w:val="28"/>
        </w:rPr>
      </w:pPr>
      <w:r w:rsidRPr="00557C82">
        <w:rPr>
          <w:rFonts w:ascii="Century Gothic" w:hAnsi="Century Gothic"/>
          <w:b/>
          <w:color w:val="548DD4" w:themeColor="text2" w:themeTint="99"/>
          <w:sz w:val="28"/>
          <w:szCs w:val="28"/>
        </w:rPr>
        <w:t xml:space="preserve">The </w:t>
      </w:r>
      <w:r w:rsidR="00494CB3" w:rsidRPr="00557C82">
        <w:rPr>
          <w:rFonts w:ascii="Century Gothic" w:hAnsi="Century Gothic"/>
          <w:b/>
          <w:color w:val="548DD4" w:themeColor="text2" w:themeTint="99"/>
          <w:sz w:val="28"/>
          <w:szCs w:val="28"/>
        </w:rPr>
        <w:t xml:space="preserve">Safeguarding Team </w:t>
      </w:r>
    </w:p>
    <w:p w14:paraId="0AD52101" w14:textId="3AC37EDE" w:rsidR="00494CB3" w:rsidRDefault="00FB2EE5">
      <w:pPr>
        <w:rPr>
          <w:rFonts w:ascii="Century Gothic" w:hAnsi="Century Gothic"/>
          <w:b/>
          <w:color w:val="548DD4" w:themeColor="text2" w:themeTint="99"/>
        </w:rPr>
      </w:pPr>
      <w:r w:rsidRPr="00FB2EE5">
        <w:rPr>
          <w:rFonts w:ascii="Century Gothic" w:hAnsi="Century Gothic"/>
          <w:b/>
          <w:color w:val="548DD4" w:themeColor="text2" w:themeTint="99"/>
        </w:rPr>
        <w:drawing>
          <wp:anchor distT="0" distB="0" distL="114300" distR="114300" simplePos="0" relativeHeight="251653120" behindDoc="1" locked="0" layoutInCell="1" allowOverlap="1" wp14:anchorId="76DCB337" wp14:editId="215B25C8">
            <wp:simplePos x="0" y="0"/>
            <wp:positionH relativeFrom="column">
              <wp:posOffset>4818325</wp:posOffset>
            </wp:positionH>
            <wp:positionV relativeFrom="paragraph">
              <wp:posOffset>6985</wp:posOffset>
            </wp:positionV>
            <wp:extent cx="916940" cy="1007745"/>
            <wp:effectExtent l="0" t="0" r="0" b="1905"/>
            <wp:wrapTight wrapText="bothSides">
              <wp:wrapPolygon edited="0">
                <wp:start x="0" y="0"/>
                <wp:lineTo x="0" y="21233"/>
                <wp:lineTo x="21091" y="21233"/>
                <wp:lineTo x="210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16940" cy="10077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6EDCDE82" wp14:editId="355A6307">
            <wp:simplePos x="0" y="0"/>
            <wp:positionH relativeFrom="column">
              <wp:posOffset>3267296</wp:posOffset>
            </wp:positionH>
            <wp:positionV relativeFrom="paragraph">
              <wp:posOffset>61926</wp:posOffset>
            </wp:positionV>
            <wp:extent cx="1208405" cy="923925"/>
            <wp:effectExtent l="0" t="0" r="0" b="9525"/>
            <wp:wrapTight wrapText="bothSides">
              <wp:wrapPolygon edited="0">
                <wp:start x="0" y="0"/>
                <wp:lineTo x="0" y="21377"/>
                <wp:lineTo x="21112" y="21377"/>
                <wp:lineTo x="211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208405" cy="9239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1" locked="0" layoutInCell="1" allowOverlap="1" wp14:anchorId="15F88C6B" wp14:editId="196B025F">
            <wp:simplePos x="0" y="0"/>
            <wp:positionH relativeFrom="column">
              <wp:posOffset>1701165</wp:posOffset>
            </wp:positionH>
            <wp:positionV relativeFrom="paragraph">
              <wp:posOffset>85725</wp:posOffset>
            </wp:positionV>
            <wp:extent cx="1216025" cy="930275"/>
            <wp:effectExtent l="0" t="0" r="3175" b="3175"/>
            <wp:wrapTight wrapText="bothSides">
              <wp:wrapPolygon edited="0">
                <wp:start x="0" y="0"/>
                <wp:lineTo x="0" y="21231"/>
                <wp:lineTo x="21318" y="21231"/>
                <wp:lineTo x="213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216025" cy="9302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14:anchorId="2B99C570" wp14:editId="333EA8A3">
            <wp:simplePos x="0" y="0"/>
            <wp:positionH relativeFrom="column">
              <wp:posOffset>-635</wp:posOffset>
            </wp:positionH>
            <wp:positionV relativeFrom="paragraph">
              <wp:posOffset>51435</wp:posOffset>
            </wp:positionV>
            <wp:extent cx="1257935" cy="962025"/>
            <wp:effectExtent l="0" t="0" r="0" b="9525"/>
            <wp:wrapTight wrapText="bothSides">
              <wp:wrapPolygon edited="0">
                <wp:start x="0" y="0"/>
                <wp:lineTo x="0" y="21386"/>
                <wp:lineTo x="21262" y="21386"/>
                <wp:lineTo x="212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257935" cy="962025"/>
                    </a:xfrm>
                    <a:prstGeom prst="rect">
                      <a:avLst/>
                    </a:prstGeom>
                  </pic:spPr>
                </pic:pic>
              </a:graphicData>
            </a:graphic>
            <wp14:sizeRelH relativeFrom="page">
              <wp14:pctWidth>0</wp14:pctWidth>
            </wp14:sizeRelH>
            <wp14:sizeRelV relativeFrom="page">
              <wp14:pctHeight>0</wp14:pctHeight>
            </wp14:sizeRelV>
          </wp:anchor>
        </w:drawing>
      </w:r>
    </w:p>
    <w:p w14:paraId="3E9DE303" w14:textId="77777777" w:rsidR="00FB2EE5" w:rsidRDefault="00557C82" w:rsidP="00557C82">
      <w:pPr>
        <w:pStyle w:val="NoSpacing"/>
      </w:pPr>
      <w:r w:rsidRPr="00557C82">
        <w:t xml:space="preserve"> </w:t>
      </w:r>
    </w:p>
    <w:p w14:paraId="7C631B17" w14:textId="77777777" w:rsidR="00FB2EE5" w:rsidRDefault="00FB2EE5" w:rsidP="00557C82">
      <w:pPr>
        <w:pStyle w:val="NoSpacing"/>
      </w:pPr>
    </w:p>
    <w:p w14:paraId="5BD23098" w14:textId="77777777" w:rsidR="00FB2EE5" w:rsidRDefault="00FB2EE5" w:rsidP="00557C82">
      <w:pPr>
        <w:pStyle w:val="NoSpacing"/>
      </w:pPr>
    </w:p>
    <w:p w14:paraId="565B69B7" w14:textId="77777777" w:rsidR="00FB2EE5" w:rsidRDefault="00FB2EE5" w:rsidP="00557C82">
      <w:pPr>
        <w:pStyle w:val="NoSpacing"/>
      </w:pPr>
    </w:p>
    <w:p w14:paraId="13C241F7" w14:textId="77777777" w:rsidR="00FB2EE5" w:rsidRDefault="00FB2EE5" w:rsidP="00557C82">
      <w:pPr>
        <w:pStyle w:val="NoSpacing"/>
      </w:pPr>
    </w:p>
    <w:p w14:paraId="2D5FDD22" w14:textId="6BBD2625" w:rsidR="00557C82" w:rsidRPr="00FB2EE5" w:rsidRDefault="00557C82" w:rsidP="00557C82">
      <w:pPr>
        <w:pStyle w:val="NoSpacing"/>
        <w:rPr>
          <w:rFonts w:ascii="Century Gothic" w:hAnsi="Century Gothic"/>
          <w:color w:val="548DD4" w:themeColor="text2" w:themeTint="99"/>
          <w:sz w:val="20"/>
          <w:szCs w:val="20"/>
        </w:rPr>
      </w:pPr>
      <w:r w:rsidRPr="00FB2EE5">
        <w:rPr>
          <w:rFonts w:ascii="Century Gothic" w:hAnsi="Century Gothic"/>
          <w:color w:val="548DD4" w:themeColor="text2" w:themeTint="99"/>
          <w:sz w:val="20"/>
          <w:szCs w:val="20"/>
        </w:rPr>
        <w:t>Mrs R</w:t>
      </w:r>
      <w:r w:rsidR="00FB2EE5" w:rsidRPr="00FB2EE5">
        <w:rPr>
          <w:rFonts w:ascii="Century Gothic" w:hAnsi="Century Gothic"/>
          <w:color w:val="548DD4" w:themeColor="text2" w:themeTint="99"/>
          <w:sz w:val="20"/>
          <w:szCs w:val="20"/>
        </w:rPr>
        <w:t xml:space="preserve">ebecca Hedges </w:t>
      </w:r>
      <w:r w:rsidRPr="00FB2EE5">
        <w:rPr>
          <w:rFonts w:ascii="Century Gothic" w:hAnsi="Century Gothic"/>
          <w:color w:val="548DD4" w:themeColor="text2" w:themeTint="99"/>
          <w:sz w:val="20"/>
          <w:szCs w:val="20"/>
        </w:rPr>
        <w:tab/>
      </w:r>
      <w:r w:rsidR="00FB2EE5" w:rsidRPr="00FB2EE5">
        <w:rPr>
          <w:rFonts w:ascii="Century Gothic" w:hAnsi="Century Gothic"/>
          <w:color w:val="548DD4" w:themeColor="text2" w:themeTint="99"/>
          <w:sz w:val="20"/>
          <w:szCs w:val="20"/>
        </w:rPr>
        <w:t xml:space="preserve">           </w:t>
      </w:r>
      <w:r w:rsidRPr="00FB2EE5">
        <w:rPr>
          <w:rFonts w:ascii="Century Gothic" w:hAnsi="Century Gothic"/>
          <w:color w:val="548DD4" w:themeColor="text2" w:themeTint="99"/>
          <w:sz w:val="20"/>
          <w:szCs w:val="20"/>
        </w:rPr>
        <w:t xml:space="preserve">Mrs Suzanne Banks       </w:t>
      </w:r>
      <w:r w:rsidR="00FB2EE5" w:rsidRPr="00FB2EE5">
        <w:rPr>
          <w:rFonts w:ascii="Century Gothic" w:hAnsi="Century Gothic"/>
          <w:color w:val="548DD4" w:themeColor="text2" w:themeTint="99"/>
          <w:sz w:val="20"/>
          <w:szCs w:val="20"/>
        </w:rPr>
        <w:t xml:space="preserve">  </w:t>
      </w:r>
      <w:r w:rsidRPr="00FB2EE5">
        <w:rPr>
          <w:rFonts w:ascii="Century Gothic" w:hAnsi="Century Gothic"/>
          <w:color w:val="548DD4" w:themeColor="text2" w:themeTint="99"/>
          <w:sz w:val="20"/>
          <w:szCs w:val="20"/>
        </w:rPr>
        <w:t>Mrs Emma Fieldhouse</w:t>
      </w:r>
      <w:r w:rsidR="00FB2EE5">
        <w:rPr>
          <w:rFonts w:ascii="Century Gothic" w:hAnsi="Century Gothic"/>
          <w:color w:val="548DD4" w:themeColor="text2" w:themeTint="99"/>
          <w:sz w:val="20"/>
          <w:szCs w:val="20"/>
        </w:rPr>
        <w:t xml:space="preserve">           Mrs A Fowles</w:t>
      </w:r>
    </w:p>
    <w:p w14:paraId="51B33CEA" w14:textId="62E284D9" w:rsidR="00557C82" w:rsidRPr="00FB2EE5" w:rsidRDefault="00557C82" w:rsidP="00557C82">
      <w:pPr>
        <w:pStyle w:val="NoSpacing"/>
        <w:rPr>
          <w:rFonts w:ascii="Century Gothic" w:hAnsi="Century Gothic"/>
          <w:color w:val="548DD4" w:themeColor="text2" w:themeTint="99"/>
          <w:sz w:val="20"/>
          <w:szCs w:val="20"/>
        </w:rPr>
      </w:pPr>
      <w:r w:rsidRPr="00FB2EE5">
        <w:rPr>
          <w:rFonts w:ascii="Century Gothic" w:hAnsi="Century Gothic"/>
          <w:color w:val="548DD4" w:themeColor="text2" w:themeTint="99"/>
          <w:sz w:val="20"/>
          <w:szCs w:val="20"/>
        </w:rPr>
        <w:t xml:space="preserve"> Head Teacher </w:t>
      </w:r>
      <w:r w:rsidRPr="00FB2EE5">
        <w:rPr>
          <w:rFonts w:ascii="Century Gothic" w:hAnsi="Century Gothic"/>
          <w:color w:val="548DD4" w:themeColor="text2" w:themeTint="99"/>
          <w:sz w:val="20"/>
          <w:szCs w:val="20"/>
        </w:rPr>
        <w:tab/>
      </w:r>
      <w:r w:rsidR="00FB2EE5">
        <w:rPr>
          <w:rFonts w:ascii="Century Gothic" w:hAnsi="Century Gothic"/>
          <w:color w:val="548DD4" w:themeColor="text2" w:themeTint="99"/>
          <w:sz w:val="20"/>
          <w:szCs w:val="20"/>
        </w:rPr>
        <w:t xml:space="preserve">           </w:t>
      </w:r>
      <w:r w:rsidRPr="00FB2EE5">
        <w:rPr>
          <w:rFonts w:ascii="Century Gothic" w:hAnsi="Century Gothic"/>
          <w:color w:val="548DD4" w:themeColor="text2" w:themeTint="99"/>
          <w:sz w:val="20"/>
          <w:szCs w:val="20"/>
        </w:rPr>
        <w:t>Learning Mentor</w:t>
      </w:r>
      <w:proofErr w:type="gramStart"/>
      <w:r w:rsidRPr="00FB2EE5">
        <w:rPr>
          <w:rFonts w:ascii="Century Gothic" w:hAnsi="Century Gothic"/>
          <w:color w:val="548DD4" w:themeColor="text2" w:themeTint="99"/>
          <w:sz w:val="20"/>
          <w:szCs w:val="20"/>
        </w:rPr>
        <w:tab/>
        <w:t xml:space="preserve">  Deputy</w:t>
      </w:r>
      <w:proofErr w:type="gramEnd"/>
      <w:r w:rsidRPr="00FB2EE5">
        <w:rPr>
          <w:rFonts w:ascii="Century Gothic" w:hAnsi="Century Gothic"/>
          <w:color w:val="548DD4" w:themeColor="text2" w:themeTint="99"/>
          <w:sz w:val="20"/>
          <w:szCs w:val="20"/>
        </w:rPr>
        <w:t xml:space="preserve"> Head Teacher</w:t>
      </w:r>
      <w:r w:rsidR="00FB2EE5">
        <w:rPr>
          <w:rFonts w:ascii="Century Gothic" w:hAnsi="Century Gothic"/>
          <w:color w:val="548DD4" w:themeColor="text2" w:themeTint="99"/>
          <w:sz w:val="20"/>
          <w:szCs w:val="20"/>
        </w:rPr>
        <w:t xml:space="preserve">          SENDCO</w:t>
      </w:r>
    </w:p>
    <w:p w14:paraId="6434B57F" w14:textId="77777777" w:rsidR="00557C82" w:rsidRPr="00557C82" w:rsidRDefault="00557C82">
      <w:pPr>
        <w:rPr>
          <w:rFonts w:ascii="Century Gothic" w:hAnsi="Century Gothic"/>
          <w:color w:val="548DD4" w:themeColor="text2" w:themeTint="99"/>
        </w:rPr>
      </w:pPr>
    </w:p>
    <w:p w14:paraId="5523B6D5" w14:textId="77777777" w:rsidR="00557C82" w:rsidRDefault="00557C82" w:rsidP="00557C82">
      <w:pPr>
        <w:pStyle w:val="NoSpacing"/>
        <w:rPr>
          <w:rFonts w:ascii="Century Gothic" w:hAnsi="Century Gothic"/>
        </w:rPr>
      </w:pPr>
      <w:r w:rsidRPr="00557C82">
        <w:rPr>
          <w:rFonts w:ascii="Century Gothic" w:hAnsi="Century Gothic"/>
        </w:rPr>
        <w:t xml:space="preserve">If a child discloses they might be subject to abuse: </w:t>
      </w:r>
    </w:p>
    <w:p w14:paraId="5629E038" w14:textId="77777777" w:rsidR="00557C82" w:rsidRDefault="00557C82" w:rsidP="00557C82">
      <w:pPr>
        <w:pStyle w:val="NoSpacing"/>
        <w:rPr>
          <w:rFonts w:ascii="Century Gothic" w:hAnsi="Century Gothic"/>
        </w:rPr>
      </w:pPr>
      <w:r w:rsidRPr="00557C82">
        <w:rPr>
          <w:rFonts w:ascii="Century Gothic" w:hAnsi="Century Gothic"/>
        </w:rPr>
        <w:t xml:space="preserve">•React calmly </w:t>
      </w:r>
    </w:p>
    <w:p w14:paraId="1F8BB231" w14:textId="77777777" w:rsidR="00557C82" w:rsidRDefault="00557C82" w:rsidP="00557C82">
      <w:pPr>
        <w:pStyle w:val="NoSpacing"/>
        <w:rPr>
          <w:rFonts w:ascii="Century Gothic" w:hAnsi="Century Gothic"/>
        </w:rPr>
      </w:pPr>
      <w:r w:rsidRPr="00557C82">
        <w:rPr>
          <w:rFonts w:ascii="Century Gothic" w:hAnsi="Century Gothic"/>
        </w:rPr>
        <w:t xml:space="preserve">• Listen carefully to the child, particularly what is said spontaneously. </w:t>
      </w:r>
    </w:p>
    <w:p w14:paraId="4D3FC037" w14:textId="77777777" w:rsidR="00557C82" w:rsidRDefault="00557C82" w:rsidP="00557C82">
      <w:pPr>
        <w:pStyle w:val="NoSpacing"/>
        <w:rPr>
          <w:rFonts w:ascii="Century Gothic" w:hAnsi="Century Gothic"/>
        </w:rPr>
      </w:pPr>
      <w:r w:rsidRPr="00557C82">
        <w:rPr>
          <w:rFonts w:ascii="Century Gothic" w:hAnsi="Century Gothic"/>
        </w:rPr>
        <w:t xml:space="preserve">• Do not promise confidentiality. Explain to the child that you must pass on the information if you are worried about their safety. </w:t>
      </w:r>
    </w:p>
    <w:p w14:paraId="21BDE396" w14:textId="77777777" w:rsidR="00557C82" w:rsidRDefault="00557C82" w:rsidP="00557C82">
      <w:pPr>
        <w:pStyle w:val="NoSpacing"/>
        <w:rPr>
          <w:rFonts w:ascii="Century Gothic" w:hAnsi="Century Gothic"/>
        </w:rPr>
      </w:pPr>
      <w:r w:rsidRPr="00557C82">
        <w:rPr>
          <w:rFonts w:ascii="Century Gothic" w:hAnsi="Century Gothic"/>
        </w:rPr>
        <w:t>• Do not ask leading questions or make judgements. Clarify and check your concern if you feel that you are not sure, by using, for example</w:t>
      </w:r>
      <w:proofErr w:type="gramStart"/>
      <w:r w:rsidRPr="00557C82">
        <w:rPr>
          <w:rFonts w:ascii="Century Gothic" w:hAnsi="Century Gothic"/>
        </w:rPr>
        <w:t>, ”tell</w:t>
      </w:r>
      <w:proofErr w:type="gramEnd"/>
      <w:r w:rsidRPr="00557C82">
        <w:rPr>
          <w:rFonts w:ascii="Century Gothic" w:hAnsi="Century Gothic"/>
        </w:rPr>
        <w:t xml:space="preserve"> (T), explain (E), describe (D)” but as soon as you believe that there might be a genuine issue, ask no </w:t>
      </w:r>
      <w:r w:rsidRPr="00557C82">
        <w:rPr>
          <w:rFonts w:ascii="Century Gothic" w:hAnsi="Century Gothic"/>
        </w:rPr>
        <w:lastRenderedPageBreak/>
        <w:t xml:space="preserve">further questions. This would compromise further enquiries. Only trained investigators should question a child. Reassure the child that they are doing the right thing. </w:t>
      </w:r>
    </w:p>
    <w:p w14:paraId="0CD0B0A9" w14:textId="77777777" w:rsidR="00557C82" w:rsidRDefault="00557C82" w:rsidP="00557C82">
      <w:pPr>
        <w:pStyle w:val="NoSpacing"/>
        <w:rPr>
          <w:rFonts w:ascii="Century Gothic" w:hAnsi="Century Gothic"/>
        </w:rPr>
      </w:pPr>
    </w:p>
    <w:p w14:paraId="15501AB7" w14:textId="77777777" w:rsidR="00FB2EE5" w:rsidRDefault="00FB2EE5">
      <w:pPr>
        <w:rPr>
          <w:rFonts w:ascii="Century Gothic" w:hAnsi="Century Gothic"/>
        </w:rPr>
      </w:pPr>
    </w:p>
    <w:p w14:paraId="04D6FD75" w14:textId="1BF5931B" w:rsidR="00FB2EE5" w:rsidRDefault="00FB2EE5">
      <w:pPr>
        <w:rPr>
          <w:rFonts w:ascii="Century Gothic" w:hAnsi="Century Gothic"/>
        </w:rPr>
      </w:pPr>
      <w:r>
        <w:rPr>
          <w:rFonts w:ascii="Century Gothic" w:hAnsi="Century Gothic"/>
        </w:rPr>
        <w:t xml:space="preserve">Any disclosure from child, or any concern, please report to a safeguarding officer, or the class teacher in the class you are working in, they will then record this on CPOMS with you present. It will then go to the safeguarding team on CPOMS. If you are unsure whether the concern should be reported, please do so anyway – this may be information that is part of a bigger picture for that child. </w:t>
      </w:r>
    </w:p>
    <w:p w14:paraId="3C214854" w14:textId="77777777" w:rsidR="00FB2EE5" w:rsidRDefault="00FB2EE5">
      <w:pPr>
        <w:rPr>
          <w:rFonts w:ascii="Century Gothic" w:hAnsi="Century Gothic"/>
        </w:rPr>
      </w:pPr>
    </w:p>
    <w:p w14:paraId="320B1414" w14:textId="46C62FB7" w:rsidR="00494CB3" w:rsidRDefault="00494CB3">
      <w:pPr>
        <w:rPr>
          <w:rFonts w:ascii="Century Gothic" w:hAnsi="Century Gothic"/>
        </w:rPr>
      </w:pPr>
      <w:r w:rsidRPr="00494CB3">
        <w:rPr>
          <w:rFonts w:ascii="Century Gothic" w:hAnsi="Century Gothic"/>
        </w:rPr>
        <w:t>Child abuse can happen to any child regardless of elements such as gender, culture, religion, social b</w:t>
      </w:r>
      <w:r>
        <w:rPr>
          <w:rFonts w:ascii="Century Gothic" w:hAnsi="Century Gothic"/>
        </w:rPr>
        <w:t>ackground ability or disability</w:t>
      </w:r>
      <w:r w:rsidRPr="00494CB3">
        <w:rPr>
          <w:rFonts w:ascii="Century Gothic" w:hAnsi="Century Gothic"/>
        </w:rPr>
        <w:t xml:space="preserve">. </w:t>
      </w:r>
    </w:p>
    <w:p w14:paraId="6E0E02BA" w14:textId="77777777" w:rsidR="00494CB3" w:rsidRDefault="00494CB3">
      <w:pPr>
        <w:rPr>
          <w:rFonts w:ascii="Century Gothic" w:hAnsi="Century Gothic"/>
        </w:rPr>
      </w:pPr>
      <w:r w:rsidRPr="00494CB3">
        <w:rPr>
          <w:rFonts w:ascii="Century Gothic" w:hAnsi="Century Gothic"/>
        </w:rPr>
        <w:t xml:space="preserve">We all have a responsibility to keep children (under the age of 18) safe, both at home and in school. Harm is identified in four ways: </w:t>
      </w:r>
    </w:p>
    <w:p w14:paraId="2A8B9401" w14:textId="77777777" w:rsidR="00494CB3" w:rsidRDefault="00494CB3">
      <w:pPr>
        <w:rPr>
          <w:rFonts w:ascii="Century Gothic" w:hAnsi="Century Gothic"/>
        </w:rPr>
      </w:pPr>
      <w:r w:rsidRPr="00494CB3">
        <w:rPr>
          <w:rFonts w:ascii="Century Gothic" w:hAnsi="Century Gothic"/>
          <w:b/>
          <w:color w:val="548DD4" w:themeColor="text2" w:themeTint="99"/>
        </w:rPr>
        <w:t xml:space="preserve">Physical </w:t>
      </w:r>
      <w:r w:rsidRPr="00494CB3">
        <w:rPr>
          <w:rFonts w:ascii="Century Gothic" w:hAnsi="Century Gothic"/>
        </w:rPr>
        <w:t xml:space="preserve">- when a child is deliberately hurt or injured. </w:t>
      </w:r>
    </w:p>
    <w:p w14:paraId="47B9BCB6" w14:textId="77777777" w:rsidR="00494CB3" w:rsidRDefault="00494CB3">
      <w:pPr>
        <w:rPr>
          <w:rFonts w:ascii="Century Gothic" w:hAnsi="Century Gothic"/>
        </w:rPr>
      </w:pPr>
      <w:r w:rsidRPr="00494CB3">
        <w:rPr>
          <w:rFonts w:ascii="Century Gothic" w:hAnsi="Century Gothic"/>
          <w:b/>
          <w:color w:val="548DD4" w:themeColor="text2" w:themeTint="99"/>
        </w:rPr>
        <w:t xml:space="preserve">Sexual </w:t>
      </w:r>
      <w:r w:rsidRPr="00494CB3">
        <w:rPr>
          <w:rFonts w:ascii="Century Gothic" w:hAnsi="Century Gothic"/>
        </w:rPr>
        <w:t xml:space="preserve">- when a child is influenced or forced to take part in a sexual activity. This can be a physical activity of no-physical, e.g. being made to look at an inappropriate image. </w:t>
      </w:r>
    </w:p>
    <w:p w14:paraId="3B895D7F" w14:textId="77777777" w:rsidR="00494CB3" w:rsidRDefault="00494CB3">
      <w:pPr>
        <w:rPr>
          <w:rFonts w:ascii="Century Gothic" w:hAnsi="Century Gothic"/>
        </w:rPr>
      </w:pPr>
      <w:r w:rsidRPr="00494CB3">
        <w:rPr>
          <w:rFonts w:ascii="Century Gothic" w:hAnsi="Century Gothic"/>
          <w:b/>
          <w:color w:val="548DD4" w:themeColor="text2" w:themeTint="99"/>
        </w:rPr>
        <w:t>Emotional</w:t>
      </w:r>
      <w:r w:rsidRPr="00494CB3">
        <w:rPr>
          <w:rFonts w:ascii="Century Gothic" w:hAnsi="Century Gothic"/>
        </w:rPr>
        <w:t xml:space="preserve"> - when a child is made to feel frightened, worthless or unloved. It can be by shouting, using threats or making fun of someone. It can also be when children see their parents, or visitors to the home, fighting or using violence. </w:t>
      </w:r>
    </w:p>
    <w:p w14:paraId="1FD4A0A3" w14:textId="77777777" w:rsidR="00494CB3" w:rsidRPr="00557C82" w:rsidRDefault="00494CB3">
      <w:pPr>
        <w:rPr>
          <w:rFonts w:ascii="Century Gothic" w:hAnsi="Century Gothic"/>
          <w:sz w:val="28"/>
          <w:szCs w:val="28"/>
        </w:rPr>
      </w:pPr>
      <w:r w:rsidRPr="00494CB3">
        <w:rPr>
          <w:rFonts w:ascii="Century Gothic" w:hAnsi="Century Gothic"/>
          <w:b/>
          <w:color w:val="548DD4" w:themeColor="text2" w:themeTint="99"/>
        </w:rPr>
        <w:t xml:space="preserve">Neglect </w:t>
      </w:r>
      <w:r w:rsidRPr="00494CB3">
        <w:rPr>
          <w:rFonts w:ascii="Century Gothic" w:hAnsi="Century Gothic"/>
        </w:rPr>
        <w:t xml:space="preserve">- when a child is not being taken care of by their parents/ guardians. It can be poor hygiene, poor diet, not keeping appointments for additional support, not </w:t>
      </w:r>
      <w:r w:rsidRPr="00557C82">
        <w:rPr>
          <w:rFonts w:ascii="Century Gothic" w:hAnsi="Century Gothic"/>
          <w:sz w:val="28"/>
          <w:szCs w:val="28"/>
        </w:rPr>
        <w:t xml:space="preserve">coming to school are being left home alone. </w:t>
      </w:r>
    </w:p>
    <w:p w14:paraId="3B235C57" w14:textId="77777777" w:rsidR="00494CB3" w:rsidRPr="00FB2EE5" w:rsidRDefault="00494CB3">
      <w:pPr>
        <w:rPr>
          <w:rFonts w:ascii="Century Gothic" w:hAnsi="Century Gothic"/>
          <w:b/>
          <w:color w:val="548DD4" w:themeColor="text2" w:themeTint="99"/>
          <w:sz w:val="48"/>
          <w:szCs w:val="48"/>
        </w:rPr>
      </w:pPr>
      <w:r w:rsidRPr="00FB2EE5">
        <w:rPr>
          <w:rFonts w:ascii="Century Gothic" w:hAnsi="Century Gothic"/>
          <w:b/>
          <w:color w:val="548DD4" w:themeColor="text2" w:themeTint="99"/>
          <w:sz w:val="48"/>
          <w:szCs w:val="48"/>
        </w:rPr>
        <w:t xml:space="preserve">REMEMBER...if in doubt...ask. </w:t>
      </w:r>
    </w:p>
    <w:p w14:paraId="569A4840" w14:textId="77777777" w:rsidR="00FB14EB" w:rsidRPr="00FB2EE5" w:rsidRDefault="00494CB3">
      <w:pPr>
        <w:rPr>
          <w:rFonts w:ascii="Century Gothic" w:hAnsi="Century Gothic"/>
          <w:b/>
          <w:color w:val="548DD4" w:themeColor="text2" w:themeTint="99"/>
          <w:sz w:val="48"/>
          <w:szCs w:val="48"/>
        </w:rPr>
      </w:pPr>
      <w:r w:rsidRPr="00FB2EE5">
        <w:rPr>
          <w:rFonts w:ascii="Century Gothic" w:hAnsi="Century Gothic"/>
          <w:b/>
          <w:color w:val="548DD4" w:themeColor="text2" w:themeTint="99"/>
          <w:sz w:val="48"/>
          <w:szCs w:val="48"/>
        </w:rPr>
        <w:t>Please do not leave our school without telling someone or doing something.</w:t>
      </w:r>
    </w:p>
    <w:sectPr w:rsidR="00FB14EB" w:rsidRPr="00FB2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CB3"/>
    <w:rsid w:val="001C25A9"/>
    <w:rsid w:val="00494CB3"/>
    <w:rsid w:val="004C3F4B"/>
    <w:rsid w:val="00557C82"/>
    <w:rsid w:val="00851E32"/>
    <w:rsid w:val="008F095B"/>
    <w:rsid w:val="00D95CBF"/>
    <w:rsid w:val="00FB14EB"/>
    <w:rsid w:val="00FB2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3C643"/>
  <w15:docId w15:val="{99AA1D5F-7AE8-43C4-969D-2847A4B5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4C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94CB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494C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CB3"/>
    <w:rPr>
      <w:rFonts w:ascii="Tahoma" w:hAnsi="Tahoma" w:cs="Tahoma"/>
      <w:sz w:val="16"/>
      <w:szCs w:val="16"/>
    </w:rPr>
  </w:style>
  <w:style w:type="paragraph" w:styleId="NoSpacing">
    <w:name w:val="No Spacing"/>
    <w:uiPriority w:val="1"/>
    <w:qFormat/>
    <w:rsid w:val="00557C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Fieldhouse</dc:creator>
  <cp:lastModifiedBy>Emma Fieldhouse</cp:lastModifiedBy>
  <cp:revision>3</cp:revision>
  <cp:lastPrinted>2019-10-07T14:15:00Z</cp:lastPrinted>
  <dcterms:created xsi:type="dcterms:W3CDTF">2025-11-21T11:45:00Z</dcterms:created>
  <dcterms:modified xsi:type="dcterms:W3CDTF">2025-11-21T11:45:00Z</dcterms:modified>
</cp:coreProperties>
</file>